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60"/>
        <w:gridCol w:w="6"/>
        <w:gridCol w:w="6"/>
      </w:tblGrid>
      <w:tr w:rsidR="009E7F35" w:rsidRPr="009E7F35">
        <w:trPr>
          <w:gridAfter w:val="2"/>
          <w:wAfter w:w="640" w:type="dxa"/>
          <w:tblCellSpacing w:w="0" w:type="dxa"/>
        </w:trPr>
        <w:tc>
          <w:tcPr>
            <w:tcW w:w="0" w:type="auto"/>
            <w:hideMark/>
          </w:tcPr>
          <w:p w:rsidR="009E7F35" w:rsidRPr="009E7F35" w:rsidRDefault="009E7F35" w:rsidP="009E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</w:p>
        </w:tc>
      </w:tr>
      <w:tr w:rsidR="009E7F35" w:rsidRPr="009E7F35">
        <w:trPr>
          <w:tblCellSpacing w:w="0" w:type="dxa"/>
        </w:trPr>
        <w:tc>
          <w:tcPr>
            <w:tcW w:w="5000" w:type="pct"/>
            <w:gridSpan w:val="3"/>
            <w:hideMark/>
          </w:tcPr>
          <w:p w:rsidR="009E7F35" w:rsidRPr="009E7F35" w:rsidRDefault="009E7F35" w:rsidP="009E7F35">
            <w:pPr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caps/>
                <w:color w:val="009ED8"/>
                <w:sz w:val="18"/>
                <w:szCs w:val="18"/>
                <w:lang w:eastAsia="sk-SK"/>
              </w:rPr>
            </w:pPr>
            <w:r w:rsidRPr="009E7F35">
              <w:rPr>
                <w:rFonts w:ascii="Arial" w:eastAsia="Times New Roman" w:hAnsi="Arial" w:cs="Arial"/>
                <w:b/>
                <w:bCs/>
                <w:caps/>
                <w:color w:val="009ED8"/>
                <w:sz w:val="18"/>
                <w:szCs w:val="18"/>
                <w:lang w:eastAsia="sk-SK"/>
              </w:rPr>
              <w:t>KOMPETENCIE REFERÁTU CESTOVNÉHO RUCHU: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spracováva stratégie a koncepcie rozvoja cestovného ruchu KSK,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podieľa sa na tvorbe informačného systému KSK,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organizuje odborné semináre, zamerané na rozvoj SR v rámci územia KSK,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zabezpečuje plnenie úloh vyplývajúcich pre KSK z uznesení vlády SR,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podporuje tvorbu produktov aktívneho cestovného ruchu vrátane ich marketingu,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koordinuje činnosť a spoluprácu aktérov cestovného ruchu pri realizácii Koncepcie rozvoja cestovného ruchu KSK,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 xml:space="preserve">spolupracuje so Slovenskou agentúrou cestovného ruchu (ďalej len „SACR“) a Ministerstvom hospodárstva Slovenskej Republiky a ostatnými odbornými inštitúciami pri vypracovávaní materiálov koncepčného významu, poskytuje poradenstvo v otázkach cestovného ruchu pre mestá, obce, </w:t>
            </w:r>
            <w:proofErr w:type="spellStart"/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mikroregióny</w:t>
            </w:r>
            <w:proofErr w:type="spellEnd"/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 xml:space="preserve"> a združenia cestovného ruchu na území KSK,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zabezpečuje propagáciu pri prezentovaní Košického samosprávneho kraja z hľadiska CR, spolupracuje so SACR a s odbornými inštitúciami v oblasti marketingu a propagácie CR v KSK,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podieľa sa na zbere, spracúvaní a vyhodnocovaní štatistických údajov z oblasti cestovného ruchu na území KSK,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koordinuje spoluprácu s orgánmi miestnej samosprávy, orgánmi štátnej správy a inými právnickými a fyzickými osobami pri vytváraní podmienok a zabezpečovaní rozvoja SR na území KSK,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spolupracuje so zahraničnými partnerskými regiónmi pri propagácii cestovného ruchu,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propaguje turistické atraktivity KSK na regionálnych, domácich a zahraničných veľtrhoch a výstavách CR,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zabezpečuje tvorbu informačných a propagačných materiálov a publikácií o KSK zameraných na turistické atraktivity,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spolupracuje v oblasti cestovného ruchu s ostatnými VÚC Slovenskej republiky s cieľom spoločného postupu na zahraničných trhoch pri prezentácii Slovenska ako cieľovej destinácie,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zabezpečuje úlohy v súvislosti so zapájaním sa organizácií KSK do prípravy projektov na získavanie prostriedkov zo štrukturálnych fondov EÚ, grantového systému Ministerstva kultúry SR a iných rezortov a organizácii,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 xml:space="preserve">v rámci vyhlásených výziev na predkladanie projektov v oblasti cestovného ruchu poskytuje </w:t>
            </w:r>
            <w:proofErr w:type="spellStart"/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potencionálnym</w:t>
            </w:r>
            <w:proofErr w:type="spellEnd"/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 xml:space="preserve"> žiadateľom poradenskú činnosť,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spolupracuje s&amp; verejnou správou a podnikateľskou sférou pri budovaní infraštruktúry cestovného ruchu,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v prípade potreby vydáva podporné stanoviská k projektom v rámci vyhlásených výziev pri implementácií štrukturálnych fondov,</w:t>
            </w:r>
          </w:p>
          <w:p w:rsidR="009E7F35" w:rsidRPr="009E7F35" w:rsidRDefault="009E7F35" w:rsidP="009E7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  <w:r w:rsidRPr="009E7F35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  <w:t>poskytuje konzultačnú činnosť študentom vysokých škôl</w:t>
            </w:r>
          </w:p>
        </w:tc>
      </w:tr>
      <w:tr w:rsidR="009E7F35" w:rsidRPr="009E7F35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060"/>
            </w:tblGrid>
            <w:tr w:rsidR="009E7F35" w:rsidRPr="009E7F3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30"/>
                  </w:tblGrid>
                  <w:tr w:rsidR="009E7F35" w:rsidRPr="009E7F35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30"/>
                        </w:tblGrid>
                        <w:tr w:rsidR="009E7F35" w:rsidRPr="009E7F3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9E7F35" w:rsidRPr="009E7F35" w:rsidRDefault="009E7F35" w:rsidP="009E7F35">
                              <w:pPr>
                                <w:shd w:val="clear" w:color="auto" w:fill="FFFFFF"/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aps/>
                                  <w:color w:val="009ED8"/>
                                  <w:sz w:val="26"/>
                                  <w:szCs w:val="26"/>
                                  <w:lang w:eastAsia="sk-SK"/>
                                </w:rPr>
                              </w:pPr>
                              <w:r w:rsidRPr="009E7F35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aps/>
                                  <w:color w:val="009ED8"/>
                                  <w:sz w:val="26"/>
                                  <w:szCs w:val="26"/>
                                  <w:lang w:eastAsia="sk-SK"/>
                                </w:rPr>
                                <w:t>REFERÁT CESTOVNÉHO RUCHU</w:t>
                              </w:r>
                            </w:p>
                            <w:p w:rsidR="009E7F35" w:rsidRPr="009E7F35" w:rsidRDefault="009E7F35" w:rsidP="009E7F35">
                              <w:pPr>
                                <w:shd w:val="clear" w:color="auto" w:fill="FFFFFF"/>
                                <w:spacing w:after="150" w:line="240" w:lineRule="auto"/>
                                <w:rPr>
                                  <w:rFonts w:ascii="Verdana" w:eastAsia="Times New Roman" w:hAnsi="Verdana" w:cs="Times New Roman"/>
                                  <w:color w:val="666666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shd w:val="clear" w:color="auto" w:fill="F2F9FF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1804"/>
                                <w:gridCol w:w="950"/>
                                <w:gridCol w:w="738"/>
                                <w:gridCol w:w="3613"/>
                                <w:gridCol w:w="1925"/>
                              </w:tblGrid>
                              <w:tr w:rsidR="009E7F35" w:rsidRPr="009E7F35" w:rsidTr="009E7F3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5F5F5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b/>
                                        <w:bCs/>
                                        <w:caps/>
                                        <w:color w:val="666666"/>
                                        <w:sz w:val="15"/>
                                        <w:szCs w:val="15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b/>
                                        <w:bCs/>
                                        <w:caps/>
                                        <w:color w:val="666666"/>
                                        <w:sz w:val="15"/>
                                        <w:szCs w:val="15"/>
                                        <w:lang w:eastAsia="sk-SK"/>
                                      </w:rPr>
                                      <w:t>PRIEZVISKO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5F5F5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b/>
                                        <w:bCs/>
                                        <w:caps/>
                                        <w:color w:val="666666"/>
                                        <w:sz w:val="15"/>
                                        <w:szCs w:val="15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b/>
                                        <w:bCs/>
                                        <w:caps/>
                                        <w:color w:val="666666"/>
                                        <w:sz w:val="15"/>
                                        <w:szCs w:val="15"/>
                                        <w:lang w:eastAsia="sk-SK"/>
                                      </w:rPr>
                                      <w:t>MENO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5F5F5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b/>
                                        <w:bCs/>
                                        <w:caps/>
                                        <w:color w:val="666666"/>
                                        <w:sz w:val="15"/>
                                        <w:szCs w:val="15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b/>
                                        <w:bCs/>
                                        <w:caps/>
                                        <w:color w:val="666666"/>
                                        <w:sz w:val="15"/>
                                        <w:szCs w:val="15"/>
                                        <w:lang w:eastAsia="sk-SK"/>
                                      </w:rPr>
                                      <w:t>TITUL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5F5F5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b/>
                                        <w:bCs/>
                                        <w:caps/>
                                        <w:color w:val="666666"/>
                                        <w:sz w:val="15"/>
                                        <w:szCs w:val="15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b/>
                                        <w:bCs/>
                                        <w:caps/>
                                        <w:color w:val="666666"/>
                                        <w:sz w:val="15"/>
                                        <w:szCs w:val="15"/>
                                        <w:lang w:eastAsia="sk-SK"/>
                                      </w:rPr>
                                      <w:t>PRACOVNÁ POZÍCIA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5F5F5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b/>
                                        <w:bCs/>
                                        <w:caps/>
                                        <w:color w:val="666666"/>
                                        <w:sz w:val="15"/>
                                        <w:szCs w:val="15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b/>
                                        <w:bCs/>
                                        <w:caps/>
                                        <w:color w:val="666666"/>
                                        <w:sz w:val="15"/>
                                        <w:szCs w:val="15"/>
                                        <w:lang w:eastAsia="sk-SK"/>
                                      </w:rPr>
                                      <w:t>TELEFÓNNE ČÍSLO</w:t>
                                    </w:r>
                                  </w:p>
                                </w:tc>
                              </w:tr>
                              <w:tr w:rsidR="009E7F35" w:rsidRPr="009E7F35" w:rsidTr="009E7F3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2F9FF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395DFB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hyperlink r:id="rId5" w:history="1">
                                      <w:proofErr w:type="spellStart"/>
                                      <w:r w:rsidR="009E7F35" w:rsidRPr="009E7F35">
                                        <w:rPr>
                                          <w:rFonts w:ascii="Verdana" w:eastAsia="Times New Roman" w:hAnsi="Verdana" w:cs="Times New Roman"/>
                                          <w:color w:val="003399"/>
                                          <w:sz w:val="18"/>
                                          <w:lang w:eastAsia="sk-SK"/>
                                        </w:rPr>
                                        <w:t>Šebešová</w:t>
                                      </w:r>
                                      <w:proofErr w:type="spellEnd"/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2F9FF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Adriana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2F9FF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Ing.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2F9FF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Vedúci referátu cestovného ruchu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2F9FF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055 7268 340</w:t>
                                    </w:r>
                                  </w:p>
                                </w:tc>
                              </w:tr>
                              <w:tr w:rsidR="009E7F35" w:rsidRPr="009E7F35" w:rsidTr="009E7F3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EAF5FE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395DFB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hyperlink r:id="rId6" w:history="1">
                                      <w:proofErr w:type="spellStart"/>
                                      <w:r w:rsidR="009E7F35" w:rsidRPr="009E7F35">
                                        <w:rPr>
                                          <w:rFonts w:ascii="Verdana" w:eastAsia="Times New Roman" w:hAnsi="Verdana" w:cs="Times New Roman"/>
                                          <w:color w:val="003399"/>
                                          <w:sz w:val="18"/>
                                          <w:lang w:eastAsia="sk-SK"/>
                                        </w:rPr>
                                        <w:t>Didyková</w:t>
                                      </w:r>
                                      <w:proofErr w:type="spellEnd"/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EAF5FE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Alena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EAF5FE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EAF5FE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Referent cestovného ruchu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EAF5FE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055 7268 340</w:t>
                                    </w:r>
                                  </w:p>
                                </w:tc>
                              </w:tr>
                              <w:tr w:rsidR="009E7F35" w:rsidRPr="009E7F35" w:rsidTr="009E7F3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2F9FF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395DFB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hyperlink r:id="rId7" w:history="1">
                                      <w:proofErr w:type="spellStart"/>
                                      <w:r w:rsidR="009E7F35" w:rsidRPr="009E7F35">
                                        <w:rPr>
                                          <w:rFonts w:ascii="Verdana" w:eastAsia="Times New Roman" w:hAnsi="Verdana" w:cs="Times New Roman"/>
                                          <w:color w:val="003399"/>
                                          <w:sz w:val="18"/>
                                          <w:lang w:eastAsia="sk-SK"/>
                                        </w:rPr>
                                        <w:t>Dzurov</w:t>
                                      </w:r>
                                      <w:proofErr w:type="spellEnd"/>
                                      <w:r w:rsidR="009E7F35" w:rsidRPr="009E7F35">
                                        <w:rPr>
                                          <w:rFonts w:ascii="Verdana" w:eastAsia="Times New Roman" w:hAnsi="Verdana" w:cs="Times New Roman"/>
                                          <w:color w:val="003399"/>
                                          <w:sz w:val="18"/>
                                          <w:lang w:eastAsia="sk-SK"/>
                                        </w:rPr>
                                        <w:t xml:space="preserve"> Vargová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2F9FF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Tünde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2F9FF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Mgr.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2F9FF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Referent cestovného ruchu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F2F9FF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055 7268 340</w:t>
                                    </w:r>
                                  </w:p>
                                </w:tc>
                              </w:tr>
                              <w:tr w:rsidR="009E7F35" w:rsidRPr="009E7F35" w:rsidTr="009E7F3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EAF5FE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395DFB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hyperlink r:id="rId8" w:history="1">
                                      <w:proofErr w:type="spellStart"/>
                                      <w:r w:rsidR="009E7F35" w:rsidRPr="009E7F35">
                                        <w:rPr>
                                          <w:rFonts w:ascii="Verdana" w:eastAsia="Times New Roman" w:hAnsi="Verdana" w:cs="Times New Roman"/>
                                          <w:color w:val="003399"/>
                                          <w:sz w:val="18"/>
                                          <w:lang w:eastAsia="sk-SK"/>
                                        </w:rPr>
                                        <w:t>Tarášek</w:t>
                                      </w:r>
                                      <w:proofErr w:type="spellEnd"/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EAF5FE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Juraj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EAF5FE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Mgr.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EAF5FE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Referent cestovného ruchu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FFFFF"/>
                                      <w:bottom w:val="single" w:sz="6" w:space="0" w:color="DCDCDC"/>
                                    </w:tcBorders>
                                    <w:shd w:val="clear" w:color="auto" w:fill="EAF5FE"/>
                                    <w:tcMar>
                                      <w:top w:w="90" w:type="dxa"/>
                                      <w:left w:w="75" w:type="dxa"/>
                                      <w:bottom w:w="10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9E7F35" w:rsidRPr="009E7F35" w:rsidRDefault="009E7F35" w:rsidP="009E7F35">
                                    <w:pPr>
                                      <w:spacing w:after="0" w:line="240" w:lineRule="auto"/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</w:pPr>
                                    <w:r w:rsidRPr="009E7F35">
                                      <w:rPr>
                                        <w:rFonts w:ascii="Verdana" w:eastAsia="Times New Roman" w:hAnsi="Verdana" w:cs="Times New Roman"/>
                                        <w:color w:val="666666"/>
                                        <w:sz w:val="18"/>
                                        <w:szCs w:val="18"/>
                                        <w:lang w:eastAsia="sk-SK"/>
                                      </w:rPr>
                                      <w:t>055 7268 340</w:t>
                                    </w:r>
                                  </w:p>
                                </w:tc>
                              </w:tr>
                            </w:tbl>
                            <w:p w:rsidR="009E7F35" w:rsidRPr="009E7F35" w:rsidRDefault="009E7F35" w:rsidP="009E7F35">
                              <w:pPr>
                                <w:shd w:val="clear" w:color="auto" w:fill="FFFFFF"/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666666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</w:p>
                          </w:tc>
                        </w:tr>
                      </w:tbl>
                      <w:p w:rsidR="009E7F35" w:rsidRPr="009E7F35" w:rsidRDefault="009E7F35" w:rsidP="009E7F3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666666"/>
                            <w:sz w:val="18"/>
                            <w:szCs w:val="18"/>
                            <w:lang w:eastAsia="sk-SK"/>
                          </w:rPr>
                        </w:pPr>
                      </w:p>
                    </w:tc>
                  </w:tr>
                </w:tbl>
                <w:p w:rsidR="009E7F35" w:rsidRPr="009E7F35" w:rsidRDefault="009E7F35" w:rsidP="009E7F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  <w:lang w:eastAsia="sk-SK"/>
                    </w:rPr>
                  </w:pPr>
                </w:p>
              </w:tc>
            </w:tr>
          </w:tbl>
          <w:p w:rsidR="009E7F35" w:rsidRPr="009E7F35" w:rsidRDefault="009E7F35" w:rsidP="009E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9E7F35" w:rsidRPr="009E7F35" w:rsidRDefault="009E7F35" w:rsidP="009E7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9E7F35" w:rsidRPr="009E7F35" w:rsidRDefault="009E7F35" w:rsidP="009E7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CA1532" w:rsidRDefault="00BA337D"/>
    <w:sectPr w:rsidR="00CA1532" w:rsidSect="00F23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2741"/>
    <w:multiLevelType w:val="multilevel"/>
    <w:tmpl w:val="F8C06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7F35"/>
    <w:rsid w:val="00395DFB"/>
    <w:rsid w:val="006A4AC8"/>
    <w:rsid w:val="006F50DB"/>
    <w:rsid w:val="009E7F35"/>
    <w:rsid w:val="00BA337D"/>
    <w:rsid w:val="00D5114A"/>
    <w:rsid w:val="00F23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23A52"/>
  </w:style>
  <w:style w:type="paragraph" w:styleId="Nadpis3">
    <w:name w:val="heading 3"/>
    <w:basedOn w:val="Normlny"/>
    <w:link w:val="Nadpis3Char"/>
    <w:uiPriority w:val="9"/>
    <w:qFormat/>
    <w:rsid w:val="009E7F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9E7F35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9E7F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527">
                  <w:marLeft w:val="0"/>
                  <w:marRight w:val="0"/>
                  <w:marTop w:val="0"/>
                  <w:marBottom w:val="150"/>
                  <w:divBdr>
                    <w:top w:val="single" w:sz="6" w:space="8" w:color="E4E4E4"/>
                    <w:left w:val="single" w:sz="6" w:space="8" w:color="E4E4E4"/>
                    <w:bottom w:val="single" w:sz="6" w:space="8" w:color="E4E4E4"/>
                    <w:right w:val="single" w:sz="6" w:space="8" w:color="E4E4E4"/>
                  </w:divBdr>
                  <w:divsChild>
                    <w:div w:id="119742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8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74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ucke.sk/APIR/sk/Urad_KSK/Cinnosti_KSK/Cestovny_Ruch/_layouts/List_Detail_Default.aspx?WebID=e0ebe620-4ddd-4896-b994-c90960fd941c&amp;ListID=d9f869e8-302c-4fe2-b34d-6c43e78f179e&amp;ViewID=d9aa8498-0151-4070-823c-7e3577922ced&amp;ItemID=507&amp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ucke.sk/APIR/sk/Urad_KSK/Cinnosti_KSK/Cestovny_Ruch/_layouts/List_Detail_Default.aspx?WebID=e0ebe620-4ddd-4896-b994-c90960fd941c&amp;ListID=d9f869e8-302c-4fe2-b34d-6c43e78f179e&amp;ViewID=d9aa8498-0151-4070-823c-7e3577922ced&amp;ItemID=228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ucke.sk/APIR/sk/Urad_KSK/Cinnosti_KSK/Cestovny_Ruch/_layouts/List_Detail_Default.aspx?WebID=e0ebe620-4ddd-4896-b994-c90960fd941c&amp;ListID=d9f869e8-302c-4fe2-b34d-6c43e78f179e&amp;ViewID=d9aa8498-0151-4070-823c-7e3577922ced&amp;ItemID=238&amp;" TargetMode="External"/><Relationship Id="rId5" Type="http://schemas.openxmlformats.org/officeDocument/2006/relationships/hyperlink" Target="http://www.vucke.sk/APIR/sk/Urad_KSK/Cinnosti_KSK/Cestovny_Ruch/_layouts/List_Detail_Default.aspx?WebID=e0ebe620-4ddd-4896-b994-c90960fd941c&amp;ListID=d9f869e8-302c-4fe2-b34d-6c43e78f179e&amp;ViewID=d9aa8498-0151-4070-823c-7e3577922ced&amp;ItemID=237&amp;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Karol Kovac</dc:creator>
  <cp:lastModifiedBy>Ing. Karol Kovac</cp:lastModifiedBy>
  <cp:revision>2</cp:revision>
  <cp:lastPrinted>2012-11-09T13:26:00Z</cp:lastPrinted>
  <dcterms:created xsi:type="dcterms:W3CDTF">2013-01-14T08:45:00Z</dcterms:created>
  <dcterms:modified xsi:type="dcterms:W3CDTF">2013-01-14T08:45:00Z</dcterms:modified>
</cp:coreProperties>
</file>