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Oblastná organizácia</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0" w:name="p13"/>
      <w:bookmarkEnd w:id="0"/>
      <w:r w:rsidRPr="00775189">
        <w:rPr>
          <w:rFonts w:ascii="Arial" w:eastAsia="Times New Roman" w:hAnsi="Arial" w:cs="Arial"/>
          <w:b/>
          <w:bCs/>
          <w:color w:val="FF8400"/>
          <w:sz w:val="20"/>
          <w:szCs w:val="20"/>
          <w:lang w:eastAsia="sk-SK"/>
        </w:rPr>
        <w:t>§ 13</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 w:name="p13-1"/>
      <w:bookmarkEnd w:id="1"/>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je právnická osoba založená podľa tohto zákona, ktorá podporuje a vytvára podmienky na rozvoj cestovného ruchu na svojom území a chráni záujmy svojich členov.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 w:name="p13-2"/>
      <w:bookmarkEnd w:id="2"/>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pôsobnosť oblastnej organizácie presahuje územie kraja, jej valné zhromaždenie rozhodne, do ktorej krajskej organizácie bude patriť.</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 w:name="p13-3"/>
      <w:bookmarkEnd w:id="3"/>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Výnosy oblastnej organizácie sú jej príjmami a nerozdeľujú sa medzi jej členov.</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4" w:name="p14"/>
      <w:bookmarkEnd w:id="4"/>
      <w:r w:rsidRPr="00775189">
        <w:rPr>
          <w:rFonts w:ascii="Arial" w:eastAsia="Times New Roman" w:hAnsi="Arial" w:cs="Arial"/>
          <w:b/>
          <w:bCs/>
          <w:color w:val="FF8400"/>
          <w:sz w:val="20"/>
          <w:szCs w:val="20"/>
          <w:lang w:eastAsia="sk-SK"/>
        </w:rPr>
        <w:t>§ 14</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Založenie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 w:name="p14-1"/>
      <w:bookmarkEnd w:id="5"/>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Oblastnú organizáciu môže založiť zakladateľskou zmluvou s podnikateľskými subjektmi najmenej päť obcí</w:t>
      </w:r>
      <w:hyperlink r:id="rId4" w:anchor="f6848656" w:history="1">
        <w:r w:rsidRPr="00775189">
          <w:rPr>
            <w:rFonts w:ascii="Arial" w:eastAsia="Times New Roman" w:hAnsi="Arial" w:cs="Arial"/>
            <w:b/>
            <w:bCs/>
            <w:color w:val="05507A"/>
            <w:sz w:val="20"/>
            <w:u w:val="single"/>
            <w:vertAlign w:val="superscript"/>
            <w:lang w:eastAsia="sk-SK"/>
          </w:rPr>
          <w:t>3</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alebo mestské časti v hlavnom meste Slovenskej republiky Bratislave</w:t>
      </w:r>
      <w:hyperlink r:id="rId5" w:anchor="f6848657" w:history="1">
        <w:r w:rsidRPr="00775189">
          <w:rPr>
            <w:rFonts w:ascii="Arial" w:eastAsia="Times New Roman" w:hAnsi="Arial" w:cs="Arial"/>
            <w:b/>
            <w:bCs/>
            <w:color w:val="05507A"/>
            <w:sz w:val="20"/>
            <w:u w:val="single"/>
            <w:vertAlign w:val="superscript"/>
            <w:lang w:eastAsia="sk-SK"/>
          </w:rPr>
          <w:t>4</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 v meste Košice</w:t>
      </w:r>
      <w:hyperlink r:id="rId6" w:anchor="f6848658" w:history="1">
        <w:r w:rsidRPr="00775189">
          <w:rPr>
            <w:rFonts w:ascii="Arial" w:eastAsia="Times New Roman" w:hAnsi="Arial" w:cs="Arial"/>
            <w:b/>
            <w:bCs/>
            <w:color w:val="05507A"/>
            <w:sz w:val="20"/>
            <w:u w:val="single"/>
            <w:vertAlign w:val="superscript"/>
            <w:lang w:eastAsia="sk-SK"/>
          </w:rPr>
          <w:t>5</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(ďalej len „obec“), pričom súhrn počtu prenocovaných návštevníkov v ubytovacích zariadeniach</w:t>
      </w:r>
      <w:hyperlink r:id="rId7" w:anchor="f6848659" w:history="1">
        <w:r w:rsidRPr="00775189">
          <w:rPr>
            <w:rFonts w:ascii="Arial" w:eastAsia="Times New Roman" w:hAnsi="Arial" w:cs="Arial"/>
            <w:b/>
            <w:bCs/>
            <w:color w:val="05507A"/>
            <w:sz w:val="20"/>
            <w:u w:val="single"/>
            <w:vertAlign w:val="superscript"/>
            <w:lang w:eastAsia="sk-SK"/>
          </w:rPr>
          <w:t>6</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území zakladajúcich obcí v predchádzajúcom kalendárnom roku musí dosiahnuť najmenej 50-tisíc prenocovaní. Oblastnú organizáciu môže založiť aj menej ako päť obcí, ak bol súhrnný počet prenocovaní v ubytovacích zariadeniach</w:t>
      </w:r>
      <w:hyperlink r:id="rId8" w:anchor="f6848659" w:history="1">
        <w:r w:rsidRPr="00775189">
          <w:rPr>
            <w:rFonts w:ascii="Arial" w:eastAsia="Times New Roman" w:hAnsi="Arial" w:cs="Arial"/>
            <w:b/>
            <w:bCs/>
            <w:color w:val="05507A"/>
            <w:sz w:val="20"/>
            <w:u w:val="single"/>
            <w:vertAlign w:val="superscript"/>
            <w:lang w:eastAsia="sk-SK"/>
          </w:rPr>
          <w:t>6</w:t>
        </w:r>
        <w:r w:rsidRPr="00775189">
          <w:rPr>
            <w:rFonts w:ascii="Arial" w:eastAsia="Times New Roman" w:hAnsi="Arial" w:cs="Arial"/>
            <w:b/>
            <w:bCs/>
            <w:color w:val="05507A"/>
            <w:sz w:val="20"/>
            <w:u w:val="single"/>
            <w:lang w:eastAsia="sk-SK"/>
          </w:rPr>
          <w:t>)</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území zakladajúcich obcí v predchádzajúcom kalendárnom roku najmenej 150-tisíc.</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 w:name="p14-2"/>
      <w:bookmarkEnd w:id="6"/>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Každý subjekt pôsobiaci na území obce má právo byť členom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 w:name="p14-3"/>
      <w:bookmarkEnd w:id="7"/>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Obec môže byť členom len jednej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 w:name="p14-4"/>
      <w:bookmarkEnd w:id="8"/>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Ustanovujúce valné zhromaždenie zvoláva poverený starosta obcí iniciujúcich založenie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 w:name="p14-5"/>
      <w:bookmarkEnd w:id="9"/>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ustanovujúcom valnom zhromaždení predložia obce návrh stanov a zloženia orgánov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 w:name="p14-6"/>
      <w:bookmarkEnd w:id="10"/>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Stanovy oblastnej organizácie a ich prílohy obsahujú</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 w:name="p14-6-a"/>
      <w:bookmarkEnd w:id="11"/>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uznesenia obecných zastupiteľstiev o súhlase na vznik alebo vstup do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 w:name="p14-6-b"/>
      <w:bookmarkEnd w:id="12"/>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názov a sídlo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 w:name="p14-6-c"/>
      <w:bookmarkEnd w:id="13"/>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jej činnosti,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 w:name="p14-6-d"/>
      <w:bookmarkEnd w:id="14"/>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orgány oblastnej organizácie, ich pôsobnosť a spôsob rozhodovania,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 w:name="p14-6-e"/>
      <w:bookmarkEnd w:id="15"/>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podrobnosti o prijímaní členov, vedení zoznamu členov, o zániku členstva, členskom príspevku a spôsobe stanovenia jeho výšky,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 w:name="p14-6-f"/>
      <w:bookmarkEnd w:id="16"/>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členov,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 w:name="p14-6-g"/>
      <w:bookmarkEnd w:id="17"/>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zásady hospodárenia,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8" w:name="p14-6-h"/>
      <w:bookmarkEnd w:id="18"/>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spôsob zrušenia oblastnej organizácie a naloženie s likvidačným zostatkom.</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9" w:name="p14-7"/>
      <w:bookmarkEnd w:id="19"/>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ustanovujúcom valnom zhromaždení oblastnej organizácie sa vyhotoví zápisnica, ktorá musí byť podpísaná všetkými zakladajúcimi členmi.</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20" w:name="p15"/>
      <w:bookmarkEnd w:id="20"/>
      <w:r w:rsidRPr="00775189">
        <w:rPr>
          <w:rFonts w:ascii="Arial" w:eastAsia="Times New Roman" w:hAnsi="Arial" w:cs="Arial"/>
          <w:b/>
          <w:bCs/>
          <w:color w:val="FF8400"/>
          <w:sz w:val="20"/>
          <w:szCs w:val="20"/>
          <w:lang w:eastAsia="sk-SK"/>
        </w:rPr>
        <w:t>§ 15</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Práva a povinnosti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Oblastná organizácia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1" w:name="p15-a"/>
      <w:bookmarkEnd w:id="21"/>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činnosť svojich členov pri tvorbe a realizácii koncepcie rozvoja cestovného ruchu na území svojej pôsobnosti,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2" w:name="p15-b"/>
      <w:bookmarkEnd w:id="22"/>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tvorí a realizuje marketing a propagáciu cestovného ruchu pre svojich členov a obec doma a v zahraničí,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3" w:name="p15-c"/>
      <w:bookmarkEnd w:id="23"/>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spoločné záujmy svojich členov,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4" w:name="p15-d"/>
      <w:bookmarkEnd w:id="24"/>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spolupracuje s orgánmi obcí pri rozvoji územia v rámci svojej pôsobnosti vrátane spracúvania a realizácie programov jeho podpory a rozvoja,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5" w:name="p15-e"/>
      <w:bookmarkEnd w:id="25"/>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podporuje kultúrny, spoločenský a športový život a zachovanie prírodného a kultúrneho dedičstva,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6" w:name="p15-f"/>
      <w:bookmarkEnd w:id="26"/>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organizuje podujatia pre obyvateľov a návštevníkov,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7" w:name="p15-g"/>
      <w:bookmarkEnd w:id="27"/>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svojim členom poradensko-konzultačné služby,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8" w:name="p15-h"/>
      <w:bookmarkEnd w:id="28"/>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spracúva a predkladá projekty rozvoja cestovného ruchu a zabezpečuje ich realizáciu,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29" w:name="p15-i"/>
      <w:bookmarkEnd w:id="29"/>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presadzuje trvalo udržateľný rozvoj cestovného ruchu tak, aby sa chránilo a zachovávalo životné prostredie zo všetkých jeho stránok a rešpektoval sa spôsob života miestneho obyvateľstva a rešpektovali sa vlastnícke práva,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0" w:name="p15-j"/>
      <w:bookmarkEnd w:id="30"/>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a realizuje koncepciu rozvoja cestovného ruchu, pričom vychádza z vlastných analýz, krajskej koncepcie cestovného ruchu a národnej koncepcie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1" w:name="p15-k"/>
      <w:bookmarkEnd w:id="31"/>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spolupráci s orgánmi obcí, ktoré sú jej členmi, vypracúva a realizuje ročný plán aktivít a monitorovaciu správu o vývoji cestovného ruchu na svojom území,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2" w:name="p15-l"/>
      <w:bookmarkEnd w:id="32"/>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iniciuje alebo zabezpečuje tvorbu, manažment a prezentáciu produktov cestovného ruchu na svojom území,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3" w:name="p15-m"/>
      <w:bookmarkEnd w:id="33"/>
      <w:r w:rsidRPr="00775189">
        <w:rPr>
          <w:rFonts w:ascii="Arial" w:eastAsia="Times New Roman" w:hAnsi="Arial" w:cs="Arial"/>
          <w:b/>
          <w:bCs/>
          <w:color w:val="303030"/>
          <w:sz w:val="20"/>
          <w:lang w:eastAsia="sk-SK"/>
        </w:rPr>
        <w:t>m)</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ročný plán aktivít, ktorý schvaľuje valné zhromaždenie,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4" w:name="p15-n"/>
      <w:bookmarkEnd w:id="34"/>
      <w:r w:rsidRPr="00775189">
        <w:rPr>
          <w:rFonts w:ascii="Arial" w:eastAsia="Times New Roman" w:hAnsi="Arial" w:cs="Arial"/>
          <w:b/>
          <w:bCs/>
          <w:color w:val="303030"/>
          <w:sz w:val="20"/>
          <w:lang w:eastAsia="sk-SK"/>
        </w:rPr>
        <w:lastRenderedPageBreak/>
        <w:t>n)</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aktualizuje integrovaný informačný systém vo svojej pôsobnosti,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5" w:name="p15-o"/>
      <w:bookmarkEnd w:id="35"/>
      <w:r w:rsidRPr="00775189">
        <w:rPr>
          <w:rFonts w:ascii="Arial" w:eastAsia="Times New Roman" w:hAnsi="Arial" w:cs="Arial"/>
          <w:b/>
          <w:bCs/>
          <w:color w:val="303030"/>
          <w:sz w:val="20"/>
          <w:lang w:eastAsia="sk-SK"/>
        </w:rPr>
        <w:t>o)</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mapuje produkty, aktivity a hodnoty cieľového miesta vo svojom území v spolupráci s obcami, členmi oblastnej organizácie a zástupcami odbornej verejnosti,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6" w:name="p15-p"/>
      <w:bookmarkEnd w:id="36"/>
      <w:r w:rsidRPr="00775189">
        <w:rPr>
          <w:rFonts w:ascii="Arial" w:eastAsia="Times New Roman" w:hAnsi="Arial" w:cs="Arial"/>
          <w:b/>
          <w:bCs/>
          <w:color w:val="303030"/>
          <w:sz w:val="20"/>
          <w:lang w:eastAsia="sk-SK"/>
        </w:rPr>
        <w:t>p)</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výročnú správu, ktorú zverejňuje na svojich internetových stránkach,</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7" w:name="p15-q"/>
      <w:bookmarkEnd w:id="37"/>
      <w:r w:rsidRPr="00775189">
        <w:rPr>
          <w:rFonts w:ascii="Arial" w:eastAsia="Times New Roman" w:hAnsi="Arial" w:cs="Arial"/>
          <w:b/>
          <w:bCs/>
          <w:color w:val="303030"/>
          <w:sz w:val="20"/>
          <w:lang w:eastAsia="sk-SK"/>
        </w:rPr>
        <w:t>q)</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môže zriadiť alebo založiť turisticko-informačnú kanceláriu,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38" w:name="p15-r"/>
      <w:bookmarkEnd w:id="38"/>
      <w:r w:rsidRPr="00775189">
        <w:rPr>
          <w:rFonts w:ascii="Arial" w:eastAsia="Times New Roman" w:hAnsi="Arial" w:cs="Arial"/>
          <w:b/>
          <w:bCs/>
          <w:color w:val="303030"/>
          <w:sz w:val="20"/>
          <w:lang w:eastAsia="sk-SK"/>
        </w:rPr>
        <w:t>r)</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ministerstvu každoročne do 15. marca doklad preukazujúci sumu finančných prostriedkov získaných z členských príspevkov za predchádzajúci rozpočtový rok.</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39" w:name="p16"/>
      <w:bookmarkEnd w:id="39"/>
      <w:r w:rsidRPr="00775189">
        <w:rPr>
          <w:rFonts w:ascii="Arial" w:eastAsia="Times New Roman" w:hAnsi="Arial" w:cs="Arial"/>
          <w:b/>
          <w:bCs/>
          <w:color w:val="FF8400"/>
          <w:sz w:val="20"/>
          <w:szCs w:val="20"/>
          <w:lang w:eastAsia="sk-SK"/>
        </w:rPr>
        <w:t>§ 16</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Orgány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0" w:name="p16-1"/>
      <w:bookmarkEnd w:id="40"/>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Orgánmi oblastnej organizácie sú:</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1" w:name="p16-1-a"/>
      <w:bookmarkEnd w:id="41"/>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2" w:name="p16-1-b"/>
      <w:bookmarkEnd w:id="42"/>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3" w:name="p16-1-c"/>
      <w:bookmarkEnd w:id="43"/>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4" w:name="p16-1-d"/>
      <w:bookmarkEnd w:id="44"/>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výkonný riaditeľ.</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5" w:name="p16-2"/>
      <w:bookmarkEnd w:id="45"/>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môže zriadiť aj ďalšie orgány, ak to určia stanovy.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6" w:name="p16-3"/>
      <w:bookmarkEnd w:id="46"/>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plnenie svojich konkrétnych úloh si môže oblastná organizácia zriadiť pracovné komisie.</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47" w:name="p17"/>
      <w:bookmarkEnd w:id="47"/>
      <w:r w:rsidRPr="00775189">
        <w:rPr>
          <w:rFonts w:ascii="Arial" w:eastAsia="Times New Roman" w:hAnsi="Arial" w:cs="Arial"/>
          <w:b/>
          <w:bCs/>
          <w:color w:val="FF8400"/>
          <w:sz w:val="20"/>
          <w:szCs w:val="20"/>
          <w:lang w:eastAsia="sk-SK"/>
        </w:rPr>
        <w:t>§ 17</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Valné zhromaždenie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8" w:name="p17-1"/>
      <w:bookmarkEnd w:id="48"/>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najvyšší orgán, ktorý tvoria všetci členovia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49" w:name="p17-2"/>
      <w:bookmarkEnd w:id="49"/>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zvoláva valné zhromaždenie najmenej dvakrát do roka. Ak o zvolanie písomne požiada najmenej jedna tretina členov oblastnej organizácie alebo dozorná rada, zvolá valné zhromaždenie do 30 dní odo dňa doručenia žiadosti.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0" w:name="p17-3"/>
      <w:bookmarkEnd w:id="50"/>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je uznášaniaschopné, ak je prítomná nadpolovičná väčšina všetkých členov a predseda alebo podpredseda alebo až do ich zvolenia členovia oblastnej organizácie predstavujúci najmenej polovicu všetkých členov. Ak nie je v čase stanovenom ako začiatok schôdze prítomná nadpolovičná väčšina všetkých členov, valné zhromaždenie sa po uplynutí jednej hodiny od začiatku schôdze považuje za uznášaniaschopné bez ohľadu na počet prítomných členov a bez ohľadu na neprítomnosť predsedu alebo podpredsedu. To platí len vtedy, ak to bolo výslovne uvedené v pozvánke.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1" w:name="p17-4"/>
      <w:bookmarkEnd w:id="51"/>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prijatie uznesenia je potrebná viac ako polovica hlasov prítomných členov. Uznesenie o zásadných otázkach podľa odseku 6 je prijaté, ak za návrh hlasovalo viac ako 60 % všetkých členských obcí a súčasne viac ako 60 % všetkých ostatných členských subjektov.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2" w:name="p17-5"/>
      <w:bookmarkEnd w:id="52"/>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Až do zvolenia orgánov oblastnej organizácie predsedá valnému zhromaždeniu starosta obce, ktorého určili zakladajúci členovia. Predsedajúci otvára, vedie rokovanie, konštatuje uznášaniaschopnosť a ukončuje schôdzu valného zhromaždenia.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3" w:name="p17-6"/>
      <w:bookmarkEnd w:id="53"/>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Valné zhromaždenie rozhoduje o všetkých zásadných otázkach oblastnej organizácie, najmä</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4" w:name="p17-6-a"/>
      <w:bookmarkEnd w:id="54"/>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stanovy, volebný a rokovací poriadok, ich zmeny a dodatky,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5" w:name="p17-6-b"/>
      <w:bookmarkEnd w:id="55"/>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volí a odvoláva predsedu, podpredsedu a ďalších členov predstavenstva, členov a predsedu dozornej rady a výkonného riaditeľa,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6" w:name="p17-6-c"/>
      <w:bookmarkEnd w:id="56"/>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ustanovuje a odvoláva ďalšie orgány, ak to určujú stanovy,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7" w:name="p17-6-d"/>
      <w:bookmarkEnd w:id="57"/>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zriadenie pracovných komisií,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8" w:name="p17-6-e"/>
      <w:bookmarkEnd w:id="58"/>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rozpočet, ročnú účtovnú závierku a výročnú správu o hospodárení a činnosti oblastnej organizácie (ďalej len „výročná správa“),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59" w:name="p17-6-f"/>
      <w:bookmarkEnd w:id="59"/>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rozpustení alebo zrušení oblastnej organizácie alebo o jej zlúčení s inou oblastnou organizáciou,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0" w:name="p17-6-g"/>
      <w:bookmarkEnd w:id="60"/>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určuje výšku a lehotu splatnosti členských príspevkov,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1" w:name="p17-6-h"/>
      <w:bookmarkEnd w:id="61"/>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zásady hospodárenia s majetkom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2" w:name="p17-6-i"/>
      <w:bookmarkEnd w:id="62"/>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prevzatí alebo odmietnutí finančných pohľadávok a záväzkov oblastnej organizácie vrátane pôžičiek a úverov,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3" w:name="p17-6-j"/>
      <w:bookmarkEnd w:id="63"/>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koncepciu rozvoja cestovného ruchu z hľadiska regionálnych priorít v súlade s koncepciou rozvoja cestovného ruchu Slovenskej republiky a vyššieho územného celku,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4" w:name="p17-6-k"/>
      <w:bookmarkEnd w:id="64"/>
      <w:r w:rsidRPr="00775189">
        <w:rPr>
          <w:rFonts w:ascii="Arial" w:eastAsia="Times New Roman" w:hAnsi="Arial" w:cs="Arial"/>
          <w:b/>
          <w:bCs/>
          <w:color w:val="303030"/>
          <w:sz w:val="20"/>
          <w:lang w:eastAsia="sk-SK"/>
        </w:rPr>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schvaľuje ročný plán aktivít,</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5" w:name="p17-6-l"/>
      <w:bookmarkEnd w:id="65"/>
      <w:r w:rsidRPr="00775189">
        <w:rPr>
          <w:rFonts w:ascii="Arial" w:eastAsia="Times New Roman" w:hAnsi="Arial" w:cs="Arial"/>
          <w:b/>
          <w:bCs/>
          <w:color w:val="303030"/>
          <w:sz w:val="20"/>
          <w:lang w:eastAsia="sk-SK"/>
        </w:rPr>
        <w:t>l)</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vymenúva likvidátora.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6" w:name="p17-7"/>
      <w:bookmarkEnd w:id="66"/>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Fyzická osoba uplatňuje svoje hlasovacie právo osobne alebo prostredníctvom písomne splnomocnenej fyzickej osoby. Právnická osoba uplatňuje svoje hlasovacie právo prostredníctvom osoby, ktorá má oprávnenie na jej zastupovanie. Pri pochybnosti o existencii a rozsahu oprávnenia na zastupovanie musí byť hlasovacie právo uplatnené prostredníctvom písomne splnomocnenej osoby.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7" w:name="p17-8"/>
      <w:bookmarkEnd w:id="67"/>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Každý člen oblastnej organizácie má jeden hlas.</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68" w:name="p18"/>
      <w:bookmarkEnd w:id="68"/>
      <w:r w:rsidRPr="00775189">
        <w:rPr>
          <w:rFonts w:ascii="Arial" w:eastAsia="Times New Roman" w:hAnsi="Arial" w:cs="Arial"/>
          <w:b/>
          <w:bCs/>
          <w:color w:val="FF8400"/>
          <w:sz w:val="20"/>
          <w:szCs w:val="20"/>
          <w:lang w:eastAsia="sk-SK"/>
        </w:rPr>
        <w:lastRenderedPageBreak/>
        <w:t>§ 18</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Predstavenstvo</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69" w:name="p18-1"/>
      <w:bookmarkEnd w:id="69"/>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je riadiaci orgán oblastnej organizácie, ktorý zabezpečuje jej činnosť a fungovanie v období medzi zasadnutiami valného zhromaždenia.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0" w:name="p18-2"/>
      <w:bookmarkEnd w:id="70"/>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Členmi predstavenstva sú predseda, podpredseda a ďalší členovia zvolení valným zhromaždením, pričom obce a ostatné členské subjekty musia mať v predstavenstve zastúpenie rovnakým počtom členov. Pri rovnosti hlasov rozhoduje hlas predsedu. Ustanovenie prvej vety sa nevzťahuje na oblastné organizácie, ktorých členom je len jedna obec. Oblastné organizácie, ktorých členom je len jedna obec, si upravia zloženie a zastúpenie členov v predstavenstve v stanovách.</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1" w:name="p18-3"/>
      <w:bookmarkEnd w:id="71"/>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rozhoduje o všetkých záležitostiach, ktoré podľa zákona, stanov alebo uznesenia valného zhromaždenia neboli zverené inému orgánu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2" w:name="p18-4"/>
      <w:bookmarkEnd w:id="72"/>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3" w:name="p18-4-a"/>
      <w:bookmarkEnd w:id="73"/>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zvoláva valné zhromaždenie, pripravuje podklady pre jeho rokovanie a zabezpečuje plnenie jeho uznesení,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4" w:name="p18-4-b"/>
      <w:bookmarkEnd w:id="74"/>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valnému zhromaždeniu návrh na zloženie orgánov oblastnej organizácie na ďalšie volebné obdobie,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5" w:name="p18-4-c"/>
      <w:bookmarkEnd w:id="75"/>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podáva návrh na výmaz oblastnej organizácie a oznamuje ministerstvu zmenu stanov,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6" w:name="p18-4-d"/>
      <w:bookmarkEnd w:id="76"/>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zostavuje ročný plán činnosti oblastnej organizácie a vypracúva koncepciu rozvoja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7" w:name="p18-4-e"/>
      <w:bookmarkEnd w:id="77"/>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vypracúva návrh rozpočtu oblastnej organizácie a výročnú správu a predkladá ich na schválenie valnému zhromaždeniu,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8" w:name="p18-4-f"/>
      <w:bookmarkEnd w:id="78"/>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hospodári s majetkom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79" w:name="p18-4-g"/>
      <w:bookmarkEnd w:id="79"/>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rozhoduje o vzniku a zániku členstva,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0" w:name="p18-4-h"/>
      <w:bookmarkEnd w:id="80"/>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informácie členom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1" w:name="p18-4-i"/>
      <w:bookmarkEnd w:id="81"/>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poskytuje dozornej rade podklady na kontrolnú činnosť, informuje ju o schôdzach predstavenstva a poskytuje jej zápisnice z týchto schôdzí.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2" w:name="p18-5"/>
      <w:bookmarkEnd w:id="82"/>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čele predstavenstva je predseda, ktorý riadi činnosť orgánov oblastnej organizácie, zvoláva, pripravuje a riadi schôdze predstavenstva a vykonáva ďalšie činnosti, ktoré mu určujú stanovy, uznesenia valného zhromaždenia alebo predstavenstva.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3" w:name="p18-6"/>
      <w:bookmarkEnd w:id="83"/>
      <w:r w:rsidRPr="00775189">
        <w:rPr>
          <w:rFonts w:ascii="Arial" w:eastAsia="Times New Roman" w:hAnsi="Arial" w:cs="Arial"/>
          <w:b/>
          <w:bCs/>
          <w:color w:val="303030"/>
          <w:sz w:val="20"/>
          <w:lang w:eastAsia="sk-SK"/>
        </w:rPr>
        <w:t>(6)</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je štatutárnym orgánom oblastnej organizácie. Ak predseda nemôže vykonávať svoju funkciu alebo je odvolaný, do zvolenia nového predsedu vykonáva jeho funkciu a funkciu štatutárneho orgánu oblastnej organizácie podpredseda.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4" w:name="p18-7"/>
      <w:bookmarkEnd w:id="84"/>
      <w:r w:rsidRPr="00775189">
        <w:rPr>
          <w:rFonts w:ascii="Arial" w:eastAsia="Times New Roman" w:hAnsi="Arial" w:cs="Arial"/>
          <w:b/>
          <w:bCs/>
          <w:color w:val="303030"/>
          <w:sz w:val="20"/>
          <w:lang w:eastAsia="sk-SK"/>
        </w:rPr>
        <w:t>(7)</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zasadnutie predstavenstva možno prizvať aj zástupcov z iných oblastí činnosti s cieľom poradenstva v dôležitých otázkach týkajúcich sa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5" w:name="p18-8"/>
      <w:bookmarkEnd w:id="85"/>
      <w:r w:rsidRPr="00775189">
        <w:rPr>
          <w:rFonts w:ascii="Arial" w:eastAsia="Times New Roman" w:hAnsi="Arial" w:cs="Arial"/>
          <w:b/>
          <w:bCs/>
          <w:color w:val="303030"/>
          <w:sz w:val="20"/>
          <w:lang w:eastAsia="sk-SK"/>
        </w:rPr>
        <w:t>(8)</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Predstavenstvo schvaľuje svoj rokovací poriadok.</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6" w:name="p18-9"/>
      <w:bookmarkEnd w:id="86"/>
      <w:r w:rsidRPr="00775189">
        <w:rPr>
          <w:rFonts w:ascii="Arial" w:eastAsia="Times New Roman" w:hAnsi="Arial" w:cs="Arial"/>
          <w:b/>
          <w:bCs/>
          <w:color w:val="303030"/>
          <w:sz w:val="20"/>
          <w:lang w:eastAsia="sk-SK"/>
        </w:rPr>
        <w:t>(9)</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Predseda alebo podpredseda sú oprávnení konať v mene oblastnej organizácie vo všetkých veciach a zastupovať jej záujmy, pričom sú viazaní uzneseniami valného zhromaždenia a predstavenstva.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7" w:name="p18-10"/>
      <w:bookmarkEnd w:id="87"/>
      <w:r w:rsidRPr="00775189">
        <w:rPr>
          <w:rFonts w:ascii="Arial" w:eastAsia="Times New Roman" w:hAnsi="Arial" w:cs="Arial"/>
          <w:b/>
          <w:bCs/>
          <w:color w:val="303030"/>
          <w:sz w:val="20"/>
          <w:lang w:eastAsia="sk-SK"/>
        </w:rPr>
        <w:t>(10)</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 mene oblastnej organizácie je oprávnený konať aj výkonný riaditeľ vo veciach určených stanovami, pričom je viazaný uzneseniami valného zhromaždenia.</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88" w:name="p19"/>
      <w:bookmarkEnd w:id="88"/>
      <w:r w:rsidRPr="00775189">
        <w:rPr>
          <w:rFonts w:ascii="Arial" w:eastAsia="Times New Roman" w:hAnsi="Arial" w:cs="Arial"/>
          <w:b/>
          <w:bCs/>
          <w:color w:val="FF8400"/>
          <w:sz w:val="20"/>
          <w:szCs w:val="20"/>
          <w:lang w:eastAsia="sk-SK"/>
        </w:rPr>
        <w:t>§ 19</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Dozorná rada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89" w:name="p19-1"/>
      <w:bookmarkEnd w:id="89"/>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 je kontrolným orgánom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0" w:name="p19-2"/>
      <w:bookmarkEnd w:id="90"/>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Členovia dozornej rady oblastnej organizácie sú oprávnení nahliadať do všetkých dokladov a záznamov týkajúcich sa jej činnosti.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1" w:name="p19-3"/>
      <w:bookmarkEnd w:id="91"/>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Dozorná rada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2" w:name="p19-3-a"/>
      <w:bookmarkEnd w:id="92"/>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volí zo svojich členov podpredsedu dozornej rady,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3" w:name="p19-3-b"/>
      <w:bookmarkEnd w:id="93"/>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plnenie uznesení valného zhromaždenia a predstavenstva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4" w:name="p19-3-c"/>
      <w:bookmarkEnd w:id="94"/>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preskúmava ročnú účtovnú závierku a výročnú správu a predkladá svoje vyjadrenie valnému zhromaždeniu,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5" w:name="p19-3-d"/>
      <w:bookmarkEnd w:id="95"/>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hospodárenie s majetkom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6" w:name="p19-3-e"/>
      <w:bookmarkEnd w:id="96"/>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či je účtovníctvo vedené v súlade s osobitným predpisom,</w:t>
      </w:r>
      <w:hyperlink r:id="rId9" w:anchor="f6848660" w:history="1">
        <w:r w:rsidRPr="00775189">
          <w:rPr>
            <w:rFonts w:ascii="Arial" w:eastAsia="Times New Roman" w:hAnsi="Arial" w:cs="Arial"/>
            <w:b/>
            <w:bCs/>
            <w:color w:val="05507A"/>
            <w:sz w:val="20"/>
            <w:u w:val="single"/>
            <w:vertAlign w:val="superscript"/>
            <w:lang w:eastAsia="sk-SK"/>
          </w:rPr>
          <w:t>7</w:t>
        </w:r>
        <w:r w:rsidRPr="00775189">
          <w:rPr>
            <w:rFonts w:ascii="Arial" w:eastAsia="Times New Roman" w:hAnsi="Arial" w:cs="Arial"/>
            <w:b/>
            <w:bCs/>
            <w:color w:val="05507A"/>
            <w:sz w:val="20"/>
            <w:u w:val="single"/>
            <w:lang w:eastAsia="sk-SK"/>
          </w:rPr>
          <w:t>)</w:t>
        </w:r>
      </w:hyperlink>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7" w:name="p19-3-f"/>
      <w:bookmarkEnd w:id="97"/>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kontroluje, či oblastná organizácia vykonáva svoju činnosť v súlade so všeobecne záväznými právnymi predpismi a stanovami,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8" w:name="p19-3-g"/>
      <w:bookmarkEnd w:id="98"/>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upozorňuje predstavenstvo na zistené nedostatky a podáva návrhy na ich odstránenie,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99" w:name="p19-3-h"/>
      <w:bookmarkEnd w:id="99"/>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upozorňuje predstavenstvo na zistené porušenie právnych predpisov alebo stanov,</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0" w:name="p19-3-i"/>
      <w:bookmarkEnd w:id="100"/>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vyjadruje sa k návrhu rozpočtu predkladaného predstavenstvom,</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1" w:name="p19-3-j"/>
      <w:bookmarkEnd w:id="101"/>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prešetruje podané sťažnosti členov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2" w:name="p19-3-k"/>
      <w:bookmarkEnd w:id="102"/>
      <w:r w:rsidRPr="00775189">
        <w:rPr>
          <w:rFonts w:ascii="Arial" w:eastAsia="Times New Roman" w:hAnsi="Arial" w:cs="Arial"/>
          <w:b/>
          <w:bCs/>
          <w:color w:val="303030"/>
          <w:sz w:val="20"/>
          <w:lang w:eastAsia="sk-SK"/>
        </w:rPr>
        <w:lastRenderedPageBreak/>
        <w:t>k)</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predkladá správu o svojej činnosti valnému zhromaždeniu.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3" w:name="p19-4"/>
      <w:bookmarkEnd w:id="103"/>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Členom dozornej rady môže byť fyzická osoba staršia ako 18 rokov, ktorá je na základe svojej praxe alebo vzdelania zárukou odbornosti a je bezúhonná, čo preukáže výpisom z registra trestov nie starším ako tri mesiace. Obce a ostatné členské subjekty musia mať v dozornej rade zastúpenie rovnakým počtom členov. Pri rovnosti hlasov rozhoduje hlas predsedu a v jeho neprítomnosti hlas podpredsedu.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4" w:name="p19-5"/>
      <w:bookmarkEnd w:id="104"/>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Členstvo v dozornej rade je nezlučiteľné s členstvom v predstavenstve.</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05" w:name="p20"/>
      <w:bookmarkEnd w:id="105"/>
      <w:r w:rsidRPr="00775189">
        <w:rPr>
          <w:rFonts w:ascii="Arial" w:eastAsia="Times New Roman" w:hAnsi="Arial" w:cs="Arial"/>
          <w:b/>
          <w:bCs/>
          <w:color w:val="FF8400"/>
          <w:sz w:val="20"/>
          <w:szCs w:val="20"/>
          <w:lang w:eastAsia="sk-SK"/>
        </w:rPr>
        <w:t>§ 20</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Spoločné ustanovenia o orgánoch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6" w:name="p20-1"/>
      <w:bookmarkEnd w:id="10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Funkčné obdobie volených orgánov oblastnej organizácie je štvorročné. Počet členov volených orgánov oblastnej organizácie určujú stanovy.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7" w:name="p20-2"/>
      <w:bookmarkEnd w:id="10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 zasadnutí orgánov oblastnej organizácie sa vyhotovujú zápisnice, ktoré sa uchovávajú po čas určený stanovami, ktorý nesmie byť kratší ako päť rokov po skončení funkčného obdobia volených orgánov oblastnej organizácie.</w:t>
      </w:r>
      <w:hyperlink r:id="rId10" w:anchor="f6848661" w:history="1">
        <w:r w:rsidRPr="00775189">
          <w:rPr>
            <w:rFonts w:ascii="Arial" w:eastAsia="Times New Roman" w:hAnsi="Arial" w:cs="Arial"/>
            <w:b/>
            <w:bCs/>
            <w:color w:val="05507A"/>
            <w:sz w:val="20"/>
            <w:u w:val="single"/>
            <w:vertAlign w:val="superscript"/>
            <w:lang w:eastAsia="sk-SK"/>
          </w:rPr>
          <w:t>8</w:t>
        </w:r>
        <w:r w:rsidRPr="00775189">
          <w:rPr>
            <w:rFonts w:ascii="Arial" w:eastAsia="Times New Roman" w:hAnsi="Arial" w:cs="Arial"/>
            <w:b/>
            <w:bCs/>
            <w:color w:val="05507A"/>
            <w:sz w:val="20"/>
            <w:u w:val="single"/>
            <w:lang w:eastAsia="sk-SK"/>
          </w:rPr>
          <w:t>)</w:t>
        </w:r>
      </w:hyperlink>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08" w:name="p21"/>
      <w:bookmarkEnd w:id="108"/>
      <w:r w:rsidRPr="00775189">
        <w:rPr>
          <w:rFonts w:ascii="Arial" w:eastAsia="Times New Roman" w:hAnsi="Arial" w:cs="Arial"/>
          <w:b/>
          <w:bCs/>
          <w:color w:val="FF8400"/>
          <w:sz w:val="20"/>
          <w:szCs w:val="20"/>
          <w:lang w:eastAsia="sk-SK"/>
        </w:rPr>
        <w:t>§ 21</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Členstvo v oblastnej organizácii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09" w:name="p21-1"/>
      <w:bookmarkEnd w:id="109"/>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 členstvo v oblastnej organizácii môže na základe prihlášky požiadať obec, fyzická osoba alebo právnická osoba, ktorá podniká alebo pôsobí na jej území. Členom sa stane po schválení predstavenstvom a zaplatení členského príspevku až dňom zápisu do zoznamu členov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0" w:name="p21-2"/>
      <w:bookmarkEnd w:id="110"/>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Členstvo v oblastnej organizácii zaniká dňom vyškrtnutia zo zoznamu členov oblastnej organizácie na základe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1" w:name="p21-2-a"/>
      <w:bookmarkEnd w:id="111"/>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oznámenia fyzickej osoby alebo právnickej osoby o vystúpení z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2" w:name="p21-2-b"/>
      <w:bookmarkEnd w:id="112"/>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zániku právnickej osoby alebo smrti fyzickej osoby,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3" w:name="p21-2-c"/>
      <w:bookmarkEnd w:id="113"/>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vylúčenia člena z oblastnej organizácie po predchádzajúcom rozhodnutí valného zhromaždenia z dôvodu porušovania stanov, neplatenia členského príspevku alebo z dôvodu poškodzovania dobrého mena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4" w:name="p21-3"/>
      <w:bookmarkEnd w:id="114"/>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vyškrtne člena zo zoznamu členov do 30 dní odo dňa zistenia dôvodu zániku členstva podľa odseku 2. Pri zániku členstva podľa odseku 2 písm. a) a c) do 15 pracovných dní písomne oznámi túto skutočnosť vyškrtnutému členovi.</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15" w:name="p22"/>
      <w:bookmarkEnd w:id="115"/>
      <w:r w:rsidRPr="00775189">
        <w:rPr>
          <w:rFonts w:ascii="Arial" w:eastAsia="Times New Roman" w:hAnsi="Arial" w:cs="Arial"/>
          <w:b/>
          <w:bCs/>
          <w:color w:val="FF8400"/>
          <w:sz w:val="20"/>
          <w:szCs w:val="20"/>
          <w:lang w:eastAsia="sk-SK"/>
        </w:rPr>
        <w:t>§ 22</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Práva a povinnosti člena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6" w:name="p22-1"/>
      <w:bookmarkEnd w:id="11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Práva a povinnosti člena oblastnej organizácie vznikajú dňom jeho zápisu do zoznamu členov oblastnej organizácie podľa</w:t>
      </w:r>
      <w:r w:rsidRPr="00775189">
        <w:rPr>
          <w:rFonts w:ascii="Arial" w:eastAsia="Times New Roman" w:hAnsi="Arial" w:cs="Arial"/>
          <w:color w:val="000000"/>
          <w:sz w:val="20"/>
          <w:lang w:eastAsia="sk-SK"/>
        </w:rPr>
        <w:t> </w:t>
      </w:r>
      <w:hyperlink r:id="rId11" w:anchor="f6848533" w:history="1">
        <w:r w:rsidRPr="00775189">
          <w:rPr>
            <w:rFonts w:ascii="Arial" w:eastAsia="Times New Roman" w:hAnsi="Arial" w:cs="Arial"/>
            <w:color w:val="05507A"/>
            <w:sz w:val="20"/>
            <w:u w:val="single"/>
            <w:lang w:eastAsia="sk-SK"/>
          </w:rPr>
          <w:t>§ 21 ods. 1</w:t>
        </w:r>
      </w:hyperlink>
      <w:r w:rsidRPr="00775189">
        <w:rPr>
          <w:rFonts w:ascii="Arial" w:eastAsia="Times New Roman" w:hAnsi="Arial" w:cs="Arial"/>
          <w:color w:val="000000"/>
          <w:sz w:val="20"/>
          <w:szCs w:val="20"/>
          <w:lang w:eastAsia="sk-SK"/>
        </w:rPr>
        <w:t>.</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7" w:name="p22-2"/>
      <w:bookmarkEnd w:id="11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 oblastnej organizácie má právo</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8" w:name="p22-2-a"/>
      <w:bookmarkEnd w:id="118"/>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informácie o činnosti a hospodárení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19" w:name="p22-2-b"/>
      <w:bookmarkEnd w:id="119"/>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zúčastňovať sa na zasadnutiach valného zhromaždenia,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0" w:name="p22-2-c"/>
      <w:bookmarkEnd w:id="120"/>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voliť orgány a byť volený do orgánov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1" w:name="p22-2-d"/>
      <w:bookmarkEnd w:id="121"/>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vykonávať zverené funkcie v orgánoch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2" w:name="p22-2-e"/>
      <w:bookmarkEnd w:id="122"/>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upozorňovať orgány oblastnej organizácie na nedostatky, dávať podnety na ich odstránenie a skvalitnenie činnosti,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3" w:name="p22-2-f"/>
      <w:bookmarkEnd w:id="123"/>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propagáciu prostredníctvom marketingových aktivít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4" w:name="p22-2-g"/>
      <w:bookmarkEnd w:id="124"/>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zúčastňovať sa na činnosti, podujatiach a aktivitách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5" w:name="p22-3"/>
      <w:bookmarkEnd w:id="125"/>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 oblastnej organizácie je povinný</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6" w:name="p22-3-a"/>
      <w:bookmarkEnd w:id="126"/>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dodržiavať stanovy,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7" w:name="p22-3-b"/>
      <w:bookmarkEnd w:id="127"/>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riadne, včas a v stanovenej výške platiť členské príspevky,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8" w:name="p22-3-c"/>
      <w:bookmarkEnd w:id="128"/>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dodržiavať všeobecné zásady podnikateľskej a profesionálnej etiky,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29" w:name="p22-3-d"/>
      <w:bookmarkEnd w:id="129"/>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poskytovať oblastnej organizácii štatistické informácie a podklady týkajúce sa cestovného ruchu potrebné pre jej činnosť,</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0" w:name="p22-3-e"/>
      <w:bookmarkEnd w:id="130"/>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poskytovať súčinnosť pri príprave a realizácii koncepcie rozvoja cestovného ruchu v mieste pôsobnosti v súlade s podmienkami trvalo udržateľného rozvoja,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1" w:name="p22-3-f"/>
      <w:bookmarkEnd w:id="131"/>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najneskôr do konca februára bežného roka zaslať oblastnej organizácií informáciu o počte prenocovaní, vybratej celkovej výške dane za ubytovanie a výške dane za ubytovanie za predchádzajúci rok, ak je členom oblastnej organizácie obec.</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32" w:name="p23"/>
      <w:bookmarkEnd w:id="132"/>
      <w:r w:rsidRPr="00775189">
        <w:rPr>
          <w:rFonts w:ascii="Arial" w:eastAsia="Times New Roman" w:hAnsi="Arial" w:cs="Arial"/>
          <w:b/>
          <w:bCs/>
          <w:color w:val="FF8400"/>
          <w:sz w:val="20"/>
          <w:szCs w:val="20"/>
          <w:lang w:eastAsia="sk-SK"/>
        </w:rPr>
        <w:t>§ 23</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Rozpočet a účtovníctvo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3" w:name="p23-1"/>
      <w:bookmarkEnd w:id="133"/>
      <w:r w:rsidRPr="00775189">
        <w:rPr>
          <w:rFonts w:ascii="Arial" w:eastAsia="Times New Roman" w:hAnsi="Arial" w:cs="Arial"/>
          <w:b/>
          <w:bCs/>
          <w:color w:val="303030"/>
          <w:sz w:val="20"/>
          <w:lang w:eastAsia="sk-SK"/>
        </w:rPr>
        <w:lastRenderedPageBreak/>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hospodári podľa schváleného rozpočtu, ktorý sa zostavuje a schvaľuje na príslušný kalendárny rok a ktorý obsahuje všetky rozpočtové príjmy a výdavky.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4" w:name="p23-2"/>
      <w:bookmarkEnd w:id="134"/>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Návrh rozpočtu predkladá na schválenie valnému zhromaždeniu predstavenstvo najneskôr mesiac pred začiatkom kalendárneho roka, na ktorý sa rozpočet zostavuje. Valné zhromaždenie schvaľuje rozpočet najneskôr do 31. decembra toho kalendárneho roka, ktorý predchádza príslušnému roku. V prvom roku činnosti sa zostavuje predbežný rozpočet vychádzajúci z termínu založenia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5" w:name="p23-3"/>
      <w:bookmarkEnd w:id="135"/>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vedie účtovníctvo podľa osobitného predpisu.</w:t>
      </w:r>
      <w:hyperlink r:id="rId12" w:anchor="f6848660" w:history="1">
        <w:r w:rsidRPr="00775189">
          <w:rPr>
            <w:rFonts w:ascii="Arial" w:eastAsia="Times New Roman" w:hAnsi="Arial" w:cs="Arial"/>
            <w:b/>
            <w:bCs/>
            <w:color w:val="05507A"/>
            <w:sz w:val="20"/>
            <w:u w:val="single"/>
            <w:vertAlign w:val="superscript"/>
            <w:lang w:eastAsia="sk-SK"/>
          </w:rPr>
          <w:t>7</w:t>
        </w:r>
        <w:r w:rsidRPr="00775189">
          <w:rPr>
            <w:rFonts w:ascii="Arial" w:eastAsia="Times New Roman" w:hAnsi="Arial" w:cs="Arial"/>
            <w:b/>
            <w:bCs/>
            <w:color w:val="05507A"/>
            <w:sz w:val="20"/>
            <w:u w:val="single"/>
            <w:lang w:eastAsia="sk-SK"/>
          </w:rPr>
          <w:t>)</w:t>
        </w:r>
      </w:hyperlink>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6" w:name="p23-4"/>
      <w:bookmarkEnd w:id="136"/>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Oblastná organizácia vedie vo svojom účtovníctve oddelene výnosy a náklady spojené s hlavnou činnosťou súvisiacou s rozvojom cestovného ruchu a výnosy a náklady na jej prevádzkovú činnosť.</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37" w:name="p24"/>
      <w:bookmarkEnd w:id="137"/>
      <w:r w:rsidRPr="00775189">
        <w:rPr>
          <w:rFonts w:ascii="Arial" w:eastAsia="Times New Roman" w:hAnsi="Arial" w:cs="Arial"/>
          <w:b/>
          <w:bCs/>
          <w:color w:val="FF8400"/>
          <w:sz w:val="20"/>
          <w:szCs w:val="20"/>
          <w:lang w:eastAsia="sk-SK"/>
        </w:rPr>
        <w:t>§ 24</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Vznik a zánik oblastnej organizácie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8" w:name="p24-1"/>
      <w:bookmarkEnd w:id="138"/>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vznik a zánik oblastnej organizácie sa primerane vzťahujú</w:t>
      </w:r>
      <w:r w:rsidRPr="00775189">
        <w:rPr>
          <w:rFonts w:ascii="Arial" w:eastAsia="Times New Roman" w:hAnsi="Arial" w:cs="Arial"/>
          <w:color w:val="000000"/>
          <w:sz w:val="20"/>
          <w:lang w:eastAsia="sk-SK"/>
        </w:rPr>
        <w:t> </w:t>
      </w:r>
      <w:hyperlink r:id="rId13" w:anchor="f6848382" w:history="1">
        <w:r w:rsidRPr="00775189">
          <w:rPr>
            <w:rFonts w:ascii="Arial" w:eastAsia="Times New Roman" w:hAnsi="Arial" w:cs="Arial"/>
            <w:color w:val="05507A"/>
            <w:sz w:val="20"/>
            <w:u w:val="single"/>
            <w:lang w:eastAsia="sk-SK"/>
          </w:rPr>
          <w:t>§ 10</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w:t>
      </w:r>
      <w:r w:rsidRPr="00775189">
        <w:rPr>
          <w:rFonts w:ascii="Arial" w:eastAsia="Times New Roman" w:hAnsi="Arial" w:cs="Arial"/>
          <w:color w:val="000000"/>
          <w:sz w:val="20"/>
          <w:lang w:eastAsia="sk-SK"/>
        </w:rPr>
        <w:t> </w:t>
      </w:r>
      <w:hyperlink r:id="rId14" w:anchor="f6848413" w:history="1">
        <w:r w:rsidRPr="00775189">
          <w:rPr>
            <w:rFonts w:ascii="Arial" w:eastAsia="Times New Roman" w:hAnsi="Arial" w:cs="Arial"/>
            <w:color w:val="05507A"/>
            <w:sz w:val="20"/>
            <w:u w:val="single"/>
            <w:lang w:eastAsia="sk-SK"/>
          </w:rPr>
          <w:t>12</w:t>
        </w:r>
      </w:hyperlink>
      <w:r w:rsidRPr="00775189">
        <w:rPr>
          <w:rFonts w:ascii="Arial" w:eastAsia="Times New Roman" w:hAnsi="Arial" w:cs="Arial"/>
          <w:color w:val="000000"/>
          <w:sz w:val="20"/>
          <w:szCs w:val="20"/>
          <w:lang w:eastAsia="sk-SK"/>
        </w:rPr>
        <w:t>.</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39" w:name="p24-2"/>
      <w:bookmarkEnd w:id="139"/>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registrácii oblastnej organizácie sa vyžaduje doklad o počte prenocovaní v ubytovacích zariadeniach na území zakladajúcich obcí.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0" w:name="p24-3"/>
      <w:bookmarkEnd w:id="140"/>
      <w:r w:rsidRPr="00775189">
        <w:rPr>
          <w:rFonts w:ascii="Arial" w:eastAsia="Times New Roman" w:hAnsi="Arial" w:cs="Arial"/>
          <w:b/>
          <w:bCs/>
          <w:color w:val="303030"/>
          <w:sz w:val="20"/>
          <w:lang w:eastAsia="sk-SK"/>
        </w:rPr>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 zánikom oblastnej organizácie sa vyžaduje jej zrušenie s likvidáciou, ak jej majetok a záväzky neprechádzajú na právneho nástupcu.</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Koncepčné dokumenty</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41" w:name="p25"/>
      <w:bookmarkEnd w:id="141"/>
      <w:r w:rsidRPr="00775189">
        <w:rPr>
          <w:rFonts w:ascii="Arial" w:eastAsia="Times New Roman" w:hAnsi="Arial" w:cs="Arial"/>
          <w:b/>
          <w:bCs/>
          <w:color w:val="FF8400"/>
          <w:sz w:val="20"/>
          <w:szCs w:val="20"/>
          <w:lang w:eastAsia="sk-SK"/>
        </w:rPr>
        <w:t>§ 25</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Koncepčné dokumenty cestovného ruchu tvorí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2" w:name="p25-a"/>
      <w:bookmarkEnd w:id="142"/>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koncepcia rozvoja cestovného ruchu, ktorá sa vypracúva pre územia, na ktorých pôsobia krajské a oblastné organizácie; definuje úlohy a ciele rozvoja cestovného ruchu na dlhšie časové obdobie; rieši koncepčné, systémové a strategické otázky príslušného územia v strednodobom výhľade štyroch rokov a v dlhodobom výhľade desiatich rokov; koncepcia sa aktualizuje v prípade potreby, najmenej však raz za štyri roky,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3" w:name="p25-b"/>
      <w:bookmarkEnd w:id="143"/>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ročný plán aktivít organizácie cestovného ruchu, ktorý predstavuje plán aktivít organizácie cestovného ruchu na príslušný kalendárny rok s výhľadom aktivít na nasledujúce tri roky; na ročný plán aktivít nadväzuje rozpočet organizácie cestovného ruchu; agentúra zohľadní vo svojom ročnom pláne aktivít aj aktivity organizácie cestovného ruchu podľa jej ročného plánu pod podmienkou, že schválený ročný plán aktivít organizácie cestovného ruchu bude agentúre predložený do 15. októbra kalendárneho roka na nasledujúci rok a bude v súlade s platnou marketingovou stratégiou agentúry,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4" w:name="p25-c"/>
      <w:bookmarkEnd w:id="144"/>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monitorovacia správa o vývoji cestovného ruchu, ktorá sa spracúva podľa potreby, najmenej jedenkrát za rok.</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Registrácia organizácií cestovného ruchu</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45" w:name="p26"/>
      <w:bookmarkEnd w:id="145"/>
      <w:r w:rsidRPr="00775189">
        <w:rPr>
          <w:rFonts w:ascii="Arial" w:eastAsia="Times New Roman" w:hAnsi="Arial" w:cs="Arial"/>
          <w:b/>
          <w:bCs/>
          <w:color w:val="FF8400"/>
          <w:sz w:val="20"/>
          <w:szCs w:val="20"/>
          <w:lang w:eastAsia="sk-SK"/>
        </w:rPr>
        <w:t>§ 26</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6" w:name="p26-1"/>
      <w:bookmarkEnd w:id="146"/>
      <w:r w:rsidRPr="00775189">
        <w:rPr>
          <w:rFonts w:ascii="Arial" w:eastAsia="Times New Roman" w:hAnsi="Arial" w:cs="Arial"/>
          <w:b/>
          <w:bCs/>
          <w:color w:val="303030"/>
          <w:sz w:val="20"/>
          <w:lang w:eastAsia="sk-SK"/>
        </w:rPr>
        <w:t>(1)</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Ministerstvo spravuje register, ktorý obsahuje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7" w:name="p26-1-a"/>
      <w:bookmarkEnd w:id="147"/>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názov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8" w:name="p26-1-b"/>
      <w:bookmarkEnd w:id="148"/>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identifikačné číslo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49" w:name="p26-1-c"/>
      <w:bookmarkEnd w:id="149"/>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sídlo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0" w:name="p26-1-d"/>
      <w:bookmarkEnd w:id="150"/>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predmet činnosti,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1" w:name="p26-1-e"/>
      <w:bookmarkEnd w:id="151"/>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zoznam členov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2" w:name="p26-1-f"/>
      <w:bookmarkEnd w:id="152"/>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údaje o štatutárnom orgáne, ktorými sú meno, priezvisko, rodné číslo, adresa trvalého pobytu a kontaktné údaje, s uvedením dňa vzniku funkcie a po jej skončení dňa skončenia,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3" w:name="p26-1-g"/>
      <w:bookmarkEnd w:id="153"/>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meno, priezvisko, bydlisko, dátum narodenia a rodné číslo fyzickej osoby, ktorá je členom dozorného orgánu organizácie cestovného ruchu, s uvedením dňa vzniku funkcie a po jej skončení dňa skončenia, ak má organizácia cestovného ruchu zriadený dozorný orgán,</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4" w:name="p26-1-h"/>
      <w:bookmarkEnd w:id="154"/>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zrušenie organizácie cestovného ruchu a právny dôvod jej zrušenia, dátum vstupu do likvidácie a dátum skončenia likvidácie, meno, priezvisko, bydlisko, dátum narodenia a rodné číslo fyzickej osoby alebo obchodné meno, sídlo a identifikačné číslo právnickej osoby, ak je pridelené, ktorá sa zapisuje do registra ako likvidátor, s uvedením spôsobu konania v mene organizácie cestovného ruchu a s uvedením dňa vzniku funkcie a po jej skončení dňa skončenia; ak je likvidátorom právnická osoba, zapisuje sa aj meno, priezvisko, bydlisko, dátum narodenia a rodné číslo fyzickej osoby, ktorá za túto právnickú osobu vykonáva pôsobnosť likvidátora,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5" w:name="p26-1-i"/>
      <w:bookmarkEnd w:id="155"/>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právny dôvod výmazu z registra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6" w:name="p26-1-j"/>
      <w:bookmarkEnd w:id="156"/>
      <w:r w:rsidRPr="00775189">
        <w:rPr>
          <w:rFonts w:ascii="Arial" w:eastAsia="Times New Roman" w:hAnsi="Arial" w:cs="Arial"/>
          <w:b/>
          <w:bCs/>
          <w:color w:val="303030"/>
          <w:sz w:val="20"/>
          <w:lang w:eastAsia="sk-SK"/>
        </w:rPr>
        <w:t>j)</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neverejné dokumenty, a to stanovy, zakladateľskú zmluvu organizácie cestovného ruchu a zápisnicu z ustanovujúceho valného zhromaždenia.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7" w:name="p26-2"/>
      <w:bookmarkEnd w:id="157"/>
      <w:r w:rsidRPr="00775189">
        <w:rPr>
          <w:rFonts w:ascii="Arial" w:eastAsia="Times New Roman" w:hAnsi="Arial" w:cs="Arial"/>
          <w:b/>
          <w:bCs/>
          <w:color w:val="303030"/>
          <w:sz w:val="20"/>
          <w:lang w:eastAsia="sk-SK"/>
        </w:rPr>
        <w:t>(2)</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Pri registrácii organizácie cestovného ruchu postupuje ministerstvo podľa</w:t>
      </w:r>
      <w:r w:rsidRPr="00775189">
        <w:rPr>
          <w:rFonts w:ascii="Arial" w:eastAsia="Times New Roman" w:hAnsi="Arial" w:cs="Arial"/>
          <w:color w:val="000000"/>
          <w:sz w:val="20"/>
          <w:lang w:eastAsia="sk-SK"/>
        </w:rPr>
        <w:t> </w:t>
      </w:r>
      <w:hyperlink r:id="rId15" w:anchor="f6848382" w:history="1">
        <w:r w:rsidRPr="00775189">
          <w:rPr>
            <w:rFonts w:ascii="Arial" w:eastAsia="Times New Roman" w:hAnsi="Arial" w:cs="Arial"/>
            <w:color w:val="05507A"/>
            <w:sz w:val="20"/>
            <w:u w:val="single"/>
            <w:lang w:eastAsia="sk-SK"/>
          </w:rPr>
          <w:t>§ 10</w:t>
        </w:r>
      </w:hyperlink>
      <w:r w:rsidRPr="00775189">
        <w:rPr>
          <w:rFonts w:ascii="Arial" w:eastAsia="Times New Roman" w:hAnsi="Arial" w:cs="Arial"/>
          <w:color w:val="000000"/>
          <w:sz w:val="20"/>
          <w:szCs w:val="20"/>
          <w:lang w:eastAsia="sk-SK"/>
        </w:rPr>
        <w:t>,</w:t>
      </w:r>
      <w:r w:rsidRPr="00775189">
        <w:rPr>
          <w:rFonts w:ascii="Arial" w:eastAsia="Times New Roman" w:hAnsi="Arial" w:cs="Arial"/>
          <w:color w:val="000000"/>
          <w:sz w:val="20"/>
          <w:lang w:eastAsia="sk-SK"/>
        </w:rPr>
        <w:t> </w:t>
      </w:r>
      <w:hyperlink r:id="rId16" w:anchor="f6848413" w:history="1">
        <w:r w:rsidRPr="00775189">
          <w:rPr>
            <w:rFonts w:ascii="Arial" w:eastAsia="Times New Roman" w:hAnsi="Arial" w:cs="Arial"/>
            <w:color w:val="05507A"/>
            <w:sz w:val="20"/>
            <w:u w:val="single"/>
            <w:lang w:eastAsia="sk-SK"/>
          </w:rPr>
          <w:t>12</w:t>
        </w:r>
      </w:hyperlink>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w:t>
      </w:r>
      <w:r w:rsidRPr="00775189">
        <w:rPr>
          <w:rFonts w:ascii="Arial" w:eastAsia="Times New Roman" w:hAnsi="Arial" w:cs="Arial"/>
          <w:color w:val="000000"/>
          <w:sz w:val="20"/>
          <w:lang w:eastAsia="sk-SK"/>
        </w:rPr>
        <w:t> </w:t>
      </w:r>
      <w:hyperlink r:id="rId17" w:anchor="f6848563" w:history="1">
        <w:r w:rsidRPr="00775189">
          <w:rPr>
            <w:rFonts w:ascii="Arial" w:eastAsia="Times New Roman" w:hAnsi="Arial" w:cs="Arial"/>
            <w:color w:val="05507A"/>
            <w:sz w:val="20"/>
            <w:u w:val="single"/>
            <w:lang w:eastAsia="sk-SK"/>
          </w:rPr>
          <w:t>24</w:t>
        </w:r>
      </w:hyperlink>
      <w:r w:rsidRPr="00775189">
        <w:rPr>
          <w:rFonts w:ascii="Arial" w:eastAsia="Times New Roman" w:hAnsi="Arial" w:cs="Arial"/>
          <w:color w:val="000000"/>
          <w:sz w:val="20"/>
          <w:szCs w:val="20"/>
          <w:lang w:eastAsia="sk-SK"/>
        </w:rPr>
        <w:t>.</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8" w:name="p26-3"/>
      <w:bookmarkEnd w:id="158"/>
      <w:r w:rsidRPr="00775189">
        <w:rPr>
          <w:rFonts w:ascii="Arial" w:eastAsia="Times New Roman" w:hAnsi="Arial" w:cs="Arial"/>
          <w:b/>
          <w:bCs/>
          <w:color w:val="303030"/>
          <w:sz w:val="20"/>
          <w:lang w:eastAsia="sk-SK"/>
        </w:rPr>
        <w:lastRenderedPageBreak/>
        <w:t>(3)</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Ak ministerstvo zistí, že organizácia cestovného ruchu nevyvíja činnosť podľa svojich stanov alebo koná v rozpore so svojimi stanovami, bezodkladne ju na to upozorní a vyzve ju, aby od takej činnosti upustila. Ak organizácia cestovného ruchu v tejto činnosti pokračuje alebo do určeného termínu nezabezpečí nápravu, ministerstvo vykoná výmaz organizácie cestovného ruchu z registra.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59" w:name="p26-4"/>
      <w:bookmarkEnd w:id="159"/>
      <w:r w:rsidRPr="00775189">
        <w:rPr>
          <w:rFonts w:ascii="Arial" w:eastAsia="Times New Roman" w:hAnsi="Arial" w:cs="Arial"/>
          <w:b/>
          <w:bCs/>
          <w:color w:val="303030"/>
          <w:sz w:val="20"/>
          <w:lang w:eastAsia="sk-SK"/>
        </w:rPr>
        <w:t>(4)</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Organizácie cestovného ruchu sú povinné do 15 pracovných dní od schválenia oznámiť ministerstvu akékoľvek zmeny údajov vedených v registri.</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0" w:name="p26-5"/>
      <w:bookmarkEnd w:id="160"/>
      <w:r w:rsidRPr="00775189">
        <w:rPr>
          <w:rFonts w:ascii="Arial" w:eastAsia="Times New Roman" w:hAnsi="Arial" w:cs="Arial"/>
          <w:b/>
          <w:bCs/>
          <w:color w:val="303030"/>
          <w:sz w:val="20"/>
          <w:lang w:eastAsia="sk-SK"/>
        </w:rPr>
        <w:t>(5)</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Na rozhodovanie o registrácii a o výmaze organizácie cestovného ruchu z registra sa nevzťahuje všeobecný predpis o správnom konaní.</w:t>
      </w:r>
      <w:hyperlink r:id="rId18" w:anchor="f6848662" w:history="1">
        <w:r w:rsidRPr="00775189">
          <w:rPr>
            <w:rFonts w:ascii="Arial" w:eastAsia="Times New Roman" w:hAnsi="Arial" w:cs="Arial"/>
            <w:b/>
            <w:bCs/>
            <w:color w:val="05507A"/>
            <w:sz w:val="20"/>
            <w:u w:val="single"/>
            <w:vertAlign w:val="superscript"/>
            <w:lang w:eastAsia="sk-SK"/>
          </w:rPr>
          <w:t>9</w:t>
        </w:r>
        <w:r w:rsidRPr="00775189">
          <w:rPr>
            <w:rFonts w:ascii="Arial" w:eastAsia="Times New Roman" w:hAnsi="Arial" w:cs="Arial"/>
            <w:b/>
            <w:bCs/>
            <w:color w:val="05507A"/>
            <w:sz w:val="20"/>
            <w:u w:val="single"/>
            <w:lang w:eastAsia="sk-SK"/>
          </w:rPr>
          <w:t>)</w:t>
        </w:r>
      </w:hyperlink>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Financovanie rozvoja cestovného ruchu</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61" w:name="p27"/>
      <w:bookmarkEnd w:id="161"/>
      <w:r w:rsidRPr="00775189">
        <w:rPr>
          <w:rFonts w:ascii="Arial" w:eastAsia="Times New Roman" w:hAnsi="Arial" w:cs="Arial"/>
          <w:b/>
          <w:bCs/>
          <w:color w:val="FF8400"/>
          <w:sz w:val="20"/>
          <w:szCs w:val="20"/>
          <w:lang w:eastAsia="sk-SK"/>
        </w:rPr>
        <w:t>§ 27</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Na financovaní rozvoja cestovného ruchu sa podieľajú</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2" w:name="p27-a"/>
      <w:bookmarkEnd w:id="162"/>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štát,</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3" w:name="p27-b"/>
      <w:bookmarkEnd w:id="163"/>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vyššie územné celky,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4" w:name="p27-c"/>
      <w:bookmarkEnd w:id="164"/>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obce,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5" w:name="p27-d"/>
      <w:bookmarkEnd w:id="165"/>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fyzické osoby a právnické osoby.</w:t>
      </w:r>
    </w:p>
    <w:p w:rsidR="00130B68" w:rsidRPr="00775189" w:rsidRDefault="00130B68" w:rsidP="00130B68">
      <w:pPr>
        <w:shd w:val="clear" w:color="auto" w:fill="FFFFFF"/>
        <w:spacing w:after="0" w:line="240" w:lineRule="auto"/>
        <w:jc w:val="both"/>
        <w:rPr>
          <w:rFonts w:ascii="Arial" w:eastAsia="Times New Roman" w:hAnsi="Arial" w:cs="Arial"/>
          <w:b/>
          <w:bCs/>
          <w:color w:val="FF8400"/>
          <w:sz w:val="20"/>
          <w:szCs w:val="20"/>
          <w:lang w:eastAsia="sk-SK"/>
        </w:rPr>
      </w:pPr>
      <w:bookmarkStart w:id="166" w:name="p28"/>
      <w:bookmarkEnd w:id="166"/>
      <w:r w:rsidRPr="00775189">
        <w:rPr>
          <w:rFonts w:ascii="Arial" w:eastAsia="Times New Roman" w:hAnsi="Arial" w:cs="Arial"/>
          <w:b/>
          <w:bCs/>
          <w:color w:val="FF8400"/>
          <w:sz w:val="20"/>
          <w:szCs w:val="20"/>
          <w:lang w:eastAsia="sk-SK"/>
        </w:rPr>
        <w:t>§ 28</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Financovanie organizácií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r w:rsidRPr="00775189">
        <w:rPr>
          <w:rFonts w:ascii="Arial" w:eastAsia="Times New Roman" w:hAnsi="Arial" w:cs="Arial"/>
          <w:color w:val="000000"/>
          <w:sz w:val="20"/>
          <w:szCs w:val="20"/>
          <w:lang w:eastAsia="sk-SK"/>
        </w:rPr>
        <w:t>Zdrojom financovania organizácií cestovného ruchu sú</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7" w:name="p28-a"/>
      <w:bookmarkEnd w:id="167"/>
      <w:r w:rsidRPr="00775189">
        <w:rPr>
          <w:rFonts w:ascii="Arial" w:eastAsia="Times New Roman" w:hAnsi="Arial" w:cs="Arial"/>
          <w:b/>
          <w:bCs/>
          <w:color w:val="303030"/>
          <w:sz w:val="20"/>
          <w:lang w:eastAsia="sk-SK"/>
        </w:rPr>
        <w:t>a)</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členské príspevky,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8" w:name="p28-b"/>
      <w:bookmarkEnd w:id="168"/>
      <w:r w:rsidRPr="00775189">
        <w:rPr>
          <w:rFonts w:ascii="Arial" w:eastAsia="Times New Roman" w:hAnsi="Arial" w:cs="Arial"/>
          <w:b/>
          <w:bCs/>
          <w:color w:val="303030"/>
          <w:sz w:val="20"/>
          <w:lang w:eastAsia="sk-SK"/>
        </w:rPr>
        <w:t>b)</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dotácie zo štátneho rozpočtu (ďalej len „dotácia“),</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69" w:name="p28-c"/>
      <w:bookmarkEnd w:id="169"/>
      <w:r w:rsidRPr="00775189">
        <w:rPr>
          <w:rFonts w:ascii="Arial" w:eastAsia="Times New Roman" w:hAnsi="Arial" w:cs="Arial"/>
          <w:b/>
          <w:bCs/>
          <w:color w:val="303030"/>
          <w:sz w:val="20"/>
          <w:lang w:eastAsia="sk-SK"/>
        </w:rPr>
        <w:t>c)</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dobrovoľné príspevky samosprávy, fyzických osôb a právnických osôb na aktivity organizácie cestovného ruchu,</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0" w:name="p28-d"/>
      <w:bookmarkEnd w:id="170"/>
      <w:r w:rsidRPr="00775189">
        <w:rPr>
          <w:rFonts w:ascii="Arial" w:eastAsia="Times New Roman" w:hAnsi="Arial" w:cs="Arial"/>
          <w:b/>
          <w:bCs/>
          <w:color w:val="303030"/>
          <w:sz w:val="20"/>
          <w:lang w:eastAsia="sk-SK"/>
        </w:rPr>
        <w:t>d)</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príjmy z činnosti, z predaja produktov a služieb,</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1" w:name="p28-e"/>
      <w:bookmarkEnd w:id="171"/>
      <w:r w:rsidRPr="00775189">
        <w:rPr>
          <w:rFonts w:ascii="Arial" w:eastAsia="Times New Roman" w:hAnsi="Arial" w:cs="Arial"/>
          <w:b/>
          <w:bCs/>
          <w:color w:val="303030"/>
          <w:sz w:val="20"/>
          <w:lang w:eastAsia="sk-SK"/>
        </w:rPr>
        <w:t>e)</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odmeny za sprostredkovanie,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2" w:name="p28-f"/>
      <w:bookmarkEnd w:id="172"/>
      <w:r w:rsidRPr="00775189">
        <w:rPr>
          <w:rFonts w:ascii="Arial" w:eastAsia="Times New Roman" w:hAnsi="Arial" w:cs="Arial"/>
          <w:b/>
          <w:bCs/>
          <w:color w:val="303030"/>
          <w:sz w:val="20"/>
          <w:lang w:eastAsia="sk-SK"/>
        </w:rPr>
        <w:t>f)</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výnosy z činnosti turisticko-informačných kancelárií,</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3" w:name="p28-g"/>
      <w:bookmarkEnd w:id="173"/>
      <w:r w:rsidRPr="00775189">
        <w:rPr>
          <w:rFonts w:ascii="Arial" w:eastAsia="Times New Roman" w:hAnsi="Arial" w:cs="Arial"/>
          <w:b/>
          <w:bCs/>
          <w:color w:val="303030"/>
          <w:sz w:val="20"/>
          <w:lang w:eastAsia="sk-SK"/>
        </w:rPr>
        <w:t>g)</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príjmy z predaja reklamnej plochy,</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4" w:name="p28-h"/>
      <w:bookmarkEnd w:id="174"/>
      <w:r w:rsidRPr="00775189">
        <w:rPr>
          <w:rFonts w:ascii="Arial" w:eastAsia="Times New Roman" w:hAnsi="Arial" w:cs="Arial"/>
          <w:b/>
          <w:bCs/>
          <w:color w:val="303030"/>
          <w:sz w:val="20"/>
          <w:lang w:eastAsia="sk-SK"/>
        </w:rPr>
        <w:t>h)</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nenávratné finančné príspevky z domácich a zahraničných zdrojov vrátane príspevkov z prostriedkov Európskej únie,</w:t>
      </w:r>
    </w:p>
    <w:p w:rsidR="00130B68" w:rsidRPr="00775189" w:rsidRDefault="00130B68" w:rsidP="00130B68">
      <w:pPr>
        <w:shd w:val="clear" w:color="auto" w:fill="FFFFFF"/>
        <w:spacing w:after="0" w:line="240" w:lineRule="auto"/>
        <w:jc w:val="both"/>
        <w:rPr>
          <w:rFonts w:ascii="Arial" w:eastAsia="Times New Roman" w:hAnsi="Arial" w:cs="Arial"/>
          <w:color w:val="000000"/>
          <w:sz w:val="20"/>
          <w:szCs w:val="20"/>
          <w:lang w:eastAsia="sk-SK"/>
        </w:rPr>
      </w:pPr>
      <w:bookmarkStart w:id="175" w:name="p28-i"/>
      <w:bookmarkEnd w:id="175"/>
      <w:r w:rsidRPr="00775189">
        <w:rPr>
          <w:rFonts w:ascii="Arial" w:eastAsia="Times New Roman" w:hAnsi="Arial" w:cs="Arial"/>
          <w:b/>
          <w:bCs/>
          <w:color w:val="303030"/>
          <w:sz w:val="20"/>
          <w:lang w:eastAsia="sk-SK"/>
        </w:rPr>
        <w:t>i)</w:t>
      </w:r>
      <w:r w:rsidRPr="00775189">
        <w:rPr>
          <w:rFonts w:ascii="Arial" w:eastAsia="Times New Roman" w:hAnsi="Arial" w:cs="Arial"/>
          <w:color w:val="000000"/>
          <w:sz w:val="20"/>
          <w:lang w:eastAsia="sk-SK"/>
        </w:rPr>
        <w:t> </w:t>
      </w:r>
      <w:r w:rsidRPr="00775189">
        <w:rPr>
          <w:rFonts w:ascii="Arial" w:eastAsia="Times New Roman" w:hAnsi="Arial" w:cs="Arial"/>
          <w:color w:val="000000"/>
          <w:sz w:val="20"/>
          <w:szCs w:val="20"/>
          <w:lang w:eastAsia="sk-SK"/>
        </w:rPr>
        <w:t>ostatné príjmy.</w:t>
      </w:r>
    </w:p>
    <w:p w:rsidR="00130B68" w:rsidRPr="00775189" w:rsidRDefault="00130B68" w:rsidP="00130B68">
      <w:pPr>
        <w:shd w:val="clear" w:color="auto" w:fill="FFFFFF"/>
        <w:spacing w:before="60" w:after="60" w:line="330" w:lineRule="atLeast"/>
        <w:outlineLvl w:val="2"/>
        <w:rPr>
          <w:rFonts w:ascii="Arial" w:eastAsia="Times New Roman" w:hAnsi="Arial" w:cs="Arial"/>
          <w:b/>
          <w:bCs/>
          <w:color w:val="08A8F8"/>
          <w:lang w:eastAsia="sk-SK"/>
        </w:rPr>
      </w:pPr>
      <w:r w:rsidRPr="00775189">
        <w:rPr>
          <w:rFonts w:ascii="Arial" w:eastAsia="Times New Roman" w:hAnsi="Arial" w:cs="Arial"/>
          <w:b/>
          <w:bCs/>
          <w:color w:val="08A8F8"/>
          <w:lang w:eastAsia="sk-SK"/>
        </w:rPr>
        <w:t>Dotácia</w:t>
      </w:r>
    </w:p>
    <w:p w:rsidR="00CA1532" w:rsidRDefault="005D5B8C"/>
    <w:sectPr w:rsidR="00CA1532" w:rsidSect="001808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0B68"/>
    <w:rsid w:val="00130B68"/>
    <w:rsid w:val="001808F3"/>
    <w:rsid w:val="005D5B8C"/>
    <w:rsid w:val="006A4AC8"/>
    <w:rsid w:val="006F50DB"/>
    <w:rsid w:val="00AE277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30B68"/>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10-91" TargetMode="External"/><Relationship Id="rId13" Type="http://schemas.openxmlformats.org/officeDocument/2006/relationships/hyperlink" Target="http://www.zakonypreludi.sk/zz/2010-91" TargetMode="External"/><Relationship Id="rId18" Type="http://schemas.openxmlformats.org/officeDocument/2006/relationships/hyperlink" Target="http://www.zakonypreludi.sk/zz/2010-91" TargetMode="External"/><Relationship Id="rId3" Type="http://schemas.openxmlformats.org/officeDocument/2006/relationships/webSettings" Target="webSettings.xml"/><Relationship Id="rId7" Type="http://schemas.openxmlformats.org/officeDocument/2006/relationships/hyperlink" Target="http://www.zakonypreludi.sk/zz/2010-91" TargetMode="External"/><Relationship Id="rId12" Type="http://schemas.openxmlformats.org/officeDocument/2006/relationships/hyperlink" Target="http://www.zakonypreludi.sk/zz/2010-91" TargetMode="External"/><Relationship Id="rId17" Type="http://schemas.openxmlformats.org/officeDocument/2006/relationships/hyperlink" Target="http://www.zakonypreludi.sk/zz/2010-91" TargetMode="External"/><Relationship Id="rId2" Type="http://schemas.openxmlformats.org/officeDocument/2006/relationships/settings" Target="settings.xml"/><Relationship Id="rId16" Type="http://schemas.openxmlformats.org/officeDocument/2006/relationships/hyperlink" Target="http://www.zakonypreludi.sk/zz/2010-91"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zakonypreludi.sk/zz/2010-91" TargetMode="External"/><Relationship Id="rId11" Type="http://schemas.openxmlformats.org/officeDocument/2006/relationships/hyperlink" Target="http://www.zakonypreludi.sk/zz/2010-91" TargetMode="External"/><Relationship Id="rId5" Type="http://schemas.openxmlformats.org/officeDocument/2006/relationships/hyperlink" Target="http://www.zakonypreludi.sk/zz/2010-91" TargetMode="External"/><Relationship Id="rId15" Type="http://schemas.openxmlformats.org/officeDocument/2006/relationships/hyperlink" Target="http://www.zakonypreludi.sk/zz/2010-91" TargetMode="External"/><Relationship Id="rId10" Type="http://schemas.openxmlformats.org/officeDocument/2006/relationships/hyperlink" Target="http://www.zakonypreludi.sk/zz/2010-91" TargetMode="External"/><Relationship Id="rId19" Type="http://schemas.openxmlformats.org/officeDocument/2006/relationships/fontTable" Target="fontTable.xml"/><Relationship Id="rId4" Type="http://schemas.openxmlformats.org/officeDocument/2006/relationships/hyperlink" Target="http://www.zakonypreludi.sk/zz/2010-91" TargetMode="External"/><Relationship Id="rId9" Type="http://schemas.openxmlformats.org/officeDocument/2006/relationships/hyperlink" Target="http://www.zakonypreludi.sk/zz/2010-91" TargetMode="External"/><Relationship Id="rId14" Type="http://schemas.openxmlformats.org/officeDocument/2006/relationships/hyperlink" Target="http://www.zakonypreludi.sk/zz/2010-9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3179</Words>
  <Characters>18124</Characters>
  <Application>Microsoft Office Word</Application>
  <DocSecurity>0</DocSecurity>
  <Lines>151</Lines>
  <Paragraphs>42</Paragraphs>
  <ScaleCrop>false</ScaleCrop>
  <Company/>
  <LinksUpToDate>false</LinksUpToDate>
  <CharactersWithSpaces>21261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Karol Kovac</dc:creator>
  <cp:lastModifiedBy>Ing. Karol Kovac</cp:lastModifiedBy>
  <cp:revision>2</cp:revision>
  <dcterms:created xsi:type="dcterms:W3CDTF">2013-01-14T08:45:00Z</dcterms:created>
  <dcterms:modified xsi:type="dcterms:W3CDTF">2013-01-14T08:45:00Z</dcterms:modified>
</cp:coreProperties>
</file>